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703E" w:rsidRPr="007E00AC" w:rsidRDefault="0070703E" w:rsidP="007B0DD4">
      <w:pPr>
        <w:spacing w:before="240" w:after="240" w:line="360" w:lineRule="auto"/>
        <w:jc w:val="both"/>
        <w:rPr>
          <w:rFonts w:ascii="Palatino Linotype" w:hAnsi="Palatino Linotype" w:cs="Arial"/>
        </w:rPr>
      </w:pPr>
      <w:r w:rsidRPr="007E00AC">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de </w:t>
      </w:r>
      <w:r w:rsidR="00177D4E" w:rsidRPr="007E00AC">
        <w:rPr>
          <w:rFonts w:ascii="Palatino Linotype" w:hAnsi="Palatino Linotype" w:cs="Arial"/>
        </w:rPr>
        <w:t xml:space="preserve">fecha </w:t>
      </w:r>
      <w:r w:rsidR="00D539B1" w:rsidRPr="007E00AC">
        <w:rPr>
          <w:rFonts w:ascii="Palatino Linotype" w:hAnsi="Palatino Linotype" w:cs="Arial"/>
        </w:rPr>
        <w:t xml:space="preserve">nueve de enero </w:t>
      </w:r>
      <w:r w:rsidRPr="007E00AC">
        <w:rPr>
          <w:rFonts w:ascii="Palatino Linotype" w:hAnsi="Palatino Linotype" w:cs="Arial"/>
        </w:rPr>
        <w:t>de dos mil dieci</w:t>
      </w:r>
      <w:r w:rsidR="00D539B1" w:rsidRPr="007E00AC">
        <w:rPr>
          <w:rFonts w:ascii="Palatino Linotype" w:hAnsi="Palatino Linotype" w:cs="Arial"/>
        </w:rPr>
        <w:t>nueve</w:t>
      </w:r>
      <w:r w:rsidRPr="007E00AC">
        <w:rPr>
          <w:rFonts w:ascii="Palatino Linotype" w:hAnsi="Palatino Linotype" w:cs="Arial"/>
        </w:rPr>
        <w:t>.</w:t>
      </w:r>
    </w:p>
    <w:p w:rsidR="0070703E" w:rsidRPr="007E00AC" w:rsidRDefault="0070703E" w:rsidP="007B0DD4">
      <w:pPr>
        <w:spacing w:before="240" w:after="240" w:line="360" w:lineRule="auto"/>
        <w:jc w:val="both"/>
        <w:rPr>
          <w:rFonts w:ascii="Palatino Linotype" w:hAnsi="Palatino Linotype"/>
          <w:lang w:val="es-MX"/>
        </w:rPr>
      </w:pPr>
      <w:r w:rsidRPr="007E00AC">
        <w:rPr>
          <w:rFonts w:ascii="Palatino Linotype" w:hAnsi="Palatino Linotype"/>
          <w:lang w:val="es-MX"/>
        </w:rPr>
        <w:t xml:space="preserve">VISTO </w:t>
      </w:r>
      <w:r w:rsidR="007336E7" w:rsidRPr="007E00AC">
        <w:rPr>
          <w:rFonts w:ascii="Palatino Linotype" w:hAnsi="Palatino Linotype"/>
          <w:lang w:val="es-MX"/>
        </w:rPr>
        <w:t>e</w:t>
      </w:r>
      <w:r w:rsidR="007410CB" w:rsidRPr="007E00AC">
        <w:rPr>
          <w:rFonts w:ascii="Palatino Linotype" w:hAnsi="Palatino Linotype"/>
          <w:lang w:val="es-MX"/>
        </w:rPr>
        <w:t xml:space="preserve">l </w:t>
      </w:r>
      <w:r w:rsidRPr="007E00AC">
        <w:rPr>
          <w:rFonts w:ascii="Palatino Linotype" w:hAnsi="Palatino Linotype"/>
          <w:lang w:val="es-MX"/>
        </w:rPr>
        <w:t>expediente</w:t>
      </w:r>
      <w:r w:rsidR="0046771E" w:rsidRPr="007E00AC">
        <w:rPr>
          <w:rFonts w:ascii="Palatino Linotype" w:hAnsi="Palatino Linotype"/>
          <w:lang w:val="es-MX"/>
        </w:rPr>
        <w:t xml:space="preserve"> electrónico</w:t>
      </w:r>
      <w:r w:rsidRPr="007E00AC">
        <w:rPr>
          <w:rFonts w:ascii="Palatino Linotype" w:hAnsi="Palatino Linotype"/>
          <w:lang w:val="es-MX"/>
        </w:rPr>
        <w:t xml:space="preserve"> formado con motivo del recurso de revisión </w:t>
      </w:r>
      <w:r w:rsidRPr="007E00AC">
        <w:rPr>
          <w:rFonts w:ascii="Palatino Linotype" w:hAnsi="Palatino Linotype" w:cs="Arial"/>
          <w:b/>
          <w:bCs/>
          <w:lang w:val="es-MX"/>
        </w:rPr>
        <w:t>0</w:t>
      </w:r>
      <w:r w:rsidR="00D539B1" w:rsidRPr="007E00AC">
        <w:rPr>
          <w:rFonts w:ascii="Palatino Linotype" w:hAnsi="Palatino Linotype" w:cs="Arial"/>
          <w:b/>
          <w:bCs/>
          <w:lang w:val="es-MX"/>
        </w:rPr>
        <w:t>40</w:t>
      </w:r>
      <w:r w:rsidR="0028367C" w:rsidRPr="007E00AC">
        <w:rPr>
          <w:rFonts w:ascii="Palatino Linotype" w:hAnsi="Palatino Linotype" w:cs="Arial"/>
          <w:b/>
          <w:bCs/>
          <w:lang w:val="es-MX"/>
        </w:rPr>
        <w:t>9</w:t>
      </w:r>
      <w:r w:rsidR="004A3868" w:rsidRPr="007E00AC">
        <w:rPr>
          <w:rFonts w:ascii="Palatino Linotype" w:hAnsi="Palatino Linotype" w:cs="Arial"/>
          <w:b/>
          <w:bCs/>
          <w:lang w:val="es-MX"/>
        </w:rPr>
        <w:t>2</w:t>
      </w:r>
      <w:r w:rsidRPr="007E00AC">
        <w:rPr>
          <w:rFonts w:ascii="Palatino Linotype" w:hAnsi="Palatino Linotype" w:cs="Arial"/>
          <w:b/>
          <w:bCs/>
          <w:lang w:val="es-MX"/>
        </w:rPr>
        <w:t>/INFOEM/IP/RR/201</w:t>
      </w:r>
      <w:r w:rsidR="00A70749" w:rsidRPr="007E00AC">
        <w:rPr>
          <w:rFonts w:ascii="Palatino Linotype" w:hAnsi="Palatino Linotype" w:cs="Arial"/>
          <w:b/>
          <w:bCs/>
          <w:lang w:val="es-MX"/>
        </w:rPr>
        <w:t>8</w:t>
      </w:r>
      <w:r w:rsidR="00895D85" w:rsidRPr="007E00AC">
        <w:rPr>
          <w:rFonts w:ascii="Palatino Linotype" w:hAnsi="Palatino Linotype" w:cs="Arial"/>
          <w:b/>
          <w:bCs/>
          <w:lang w:val="es-MX"/>
        </w:rPr>
        <w:t xml:space="preserve">, </w:t>
      </w:r>
      <w:r w:rsidRPr="007E00AC">
        <w:rPr>
          <w:rFonts w:ascii="Palatino Linotype" w:hAnsi="Palatino Linotype"/>
          <w:lang w:val="es-MX"/>
        </w:rPr>
        <w:t>interpuesto por</w:t>
      </w:r>
      <w:r w:rsidR="000E0915" w:rsidRPr="007E00AC">
        <w:rPr>
          <w:rFonts w:ascii="Palatino Linotype" w:hAnsi="Palatino Linotype"/>
          <w:lang w:val="es-MX"/>
        </w:rPr>
        <w:t xml:space="preserve"> l</w:t>
      </w:r>
      <w:r w:rsidR="00D539B1" w:rsidRPr="007E00AC">
        <w:rPr>
          <w:rFonts w:ascii="Palatino Linotype" w:hAnsi="Palatino Linotype"/>
          <w:lang w:val="es-MX"/>
        </w:rPr>
        <w:t>a</w:t>
      </w:r>
      <w:r w:rsidR="000E0915" w:rsidRPr="007E00AC">
        <w:rPr>
          <w:rFonts w:ascii="Palatino Linotype" w:hAnsi="Palatino Linotype"/>
          <w:lang w:val="es-MX"/>
        </w:rPr>
        <w:t xml:space="preserve"> </w:t>
      </w:r>
      <w:r w:rsidR="000E0915" w:rsidRPr="007E00AC">
        <w:rPr>
          <w:rFonts w:ascii="Palatino Linotype" w:hAnsi="Palatino Linotype"/>
          <w:b/>
          <w:lang w:val="es-MX"/>
        </w:rPr>
        <w:t>C.</w:t>
      </w:r>
      <w:r w:rsidR="000E0915" w:rsidRPr="007E00AC">
        <w:rPr>
          <w:rFonts w:ascii="Palatino Linotype" w:hAnsi="Palatino Linotype"/>
          <w:lang w:val="es-MX"/>
        </w:rPr>
        <w:t xml:space="preserve"> </w:t>
      </w:r>
      <w:proofErr w:type="spellStart"/>
      <w:r w:rsidR="00FC0AAF">
        <w:rPr>
          <w:rFonts w:ascii="Palatino Linotype" w:hAnsi="Palatino Linotype"/>
          <w:b/>
          <w:lang w:val="es-MX"/>
        </w:rPr>
        <w:t>Xxxxxx</w:t>
      </w:r>
      <w:r w:rsidR="00FC0AAF" w:rsidRPr="00FC0AAF">
        <w:rPr>
          <w:rFonts w:ascii="Palatino Linotype" w:hAnsi="Palatino Linotype"/>
          <w:b/>
          <w:lang w:val="es-MX"/>
        </w:rPr>
        <w:t>x</w:t>
      </w:r>
      <w:proofErr w:type="spellEnd"/>
      <w:r w:rsidR="00D539B1" w:rsidRPr="007E00AC">
        <w:rPr>
          <w:rFonts w:ascii="Palatino Linotype" w:hAnsi="Palatino Linotype"/>
          <w:b/>
          <w:lang w:val="es-MX"/>
        </w:rPr>
        <w:t>- -</w:t>
      </w:r>
      <w:r w:rsidR="008607BF" w:rsidRPr="007E00AC">
        <w:rPr>
          <w:rFonts w:ascii="Palatino Linotype" w:hAnsi="Palatino Linotype"/>
          <w:lang w:val="es-MX"/>
        </w:rPr>
        <w:t xml:space="preserve">, en lo sucesivo </w:t>
      </w:r>
      <w:r w:rsidR="0028367C" w:rsidRPr="007E00AC">
        <w:rPr>
          <w:rFonts w:ascii="Palatino Linotype" w:hAnsi="Palatino Linotype"/>
          <w:b/>
          <w:lang w:val="es-MX"/>
        </w:rPr>
        <w:t>L</w:t>
      </w:r>
      <w:r w:rsidR="00D539B1" w:rsidRPr="007E00AC">
        <w:rPr>
          <w:rFonts w:ascii="Palatino Linotype" w:hAnsi="Palatino Linotype"/>
          <w:b/>
          <w:lang w:val="es-MX"/>
        </w:rPr>
        <w:t>A</w:t>
      </w:r>
      <w:r w:rsidR="00AD30F3" w:rsidRPr="007E00AC">
        <w:rPr>
          <w:rFonts w:ascii="Palatino Linotype" w:hAnsi="Palatino Linotype"/>
          <w:b/>
          <w:lang w:val="es-MX"/>
        </w:rPr>
        <w:t xml:space="preserve"> RECURRENTE</w:t>
      </w:r>
      <w:r w:rsidRPr="007E00AC">
        <w:rPr>
          <w:rFonts w:ascii="Palatino Linotype" w:hAnsi="Palatino Linotype"/>
          <w:lang w:val="es-MX"/>
        </w:rPr>
        <w:t xml:space="preserve">, en contra de la respuesta </w:t>
      </w:r>
      <w:r w:rsidR="00876A2D" w:rsidRPr="007E00AC">
        <w:rPr>
          <w:rFonts w:ascii="Palatino Linotype" w:hAnsi="Palatino Linotype"/>
          <w:lang w:val="es-MX"/>
        </w:rPr>
        <w:t>de</w:t>
      </w:r>
      <w:r w:rsidR="00C131A1" w:rsidRPr="007E00AC">
        <w:rPr>
          <w:rFonts w:ascii="Palatino Linotype" w:hAnsi="Palatino Linotype"/>
          <w:lang w:val="es-MX"/>
        </w:rPr>
        <w:t>l</w:t>
      </w:r>
      <w:r w:rsidR="008607BF" w:rsidRPr="007E00AC">
        <w:rPr>
          <w:rFonts w:ascii="Palatino Linotype" w:hAnsi="Palatino Linotype"/>
          <w:b/>
          <w:lang w:val="es-MX"/>
        </w:rPr>
        <w:t xml:space="preserve"> </w:t>
      </w:r>
      <w:r w:rsidR="00D539B1" w:rsidRPr="007E00AC">
        <w:rPr>
          <w:rFonts w:ascii="Palatino Linotype" w:hAnsi="Palatino Linotype"/>
          <w:b/>
          <w:lang w:val="es-MX"/>
        </w:rPr>
        <w:t xml:space="preserve">Ayuntamiento de </w:t>
      </w:r>
      <w:proofErr w:type="spellStart"/>
      <w:r w:rsidR="00D539B1" w:rsidRPr="007E00AC">
        <w:rPr>
          <w:rFonts w:ascii="Palatino Linotype" w:hAnsi="Palatino Linotype"/>
          <w:b/>
          <w:lang w:val="es-MX"/>
        </w:rPr>
        <w:t>Temoaya</w:t>
      </w:r>
      <w:proofErr w:type="spellEnd"/>
      <w:r w:rsidRPr="007E00AC">
        <w:rPr>
          <w:rFonts w:ascii="Palatino Linotype" w:hAnsi="Palatino Linotype"/>
          <w:b/>
          <w:lang w:val="es-MX"/>
        </w:rPr>
        <w:t xml:space="preserve">, </w:t>
      </w:r>
      <w:r w:rsidRPr="007E00AC">
        <w:rPr>
          <w:rFonts w:ascii="Palatino Linotype" w:hAnsi="Palatino Linotype"/>
          <w:lang w:val="es-MX"/>
        </w:rPr>
        <w:t xml:space="preserve">en lo sucesivo </w:t>
      </w:r>
      <w:r w:rsidRPr="007E00AC">
        <w:rPr>
          <w:rFonts w:ascii="Palatino Linotype" w:hAnsi="Palatino Linotype"/>
          <w:b/>
          <w:lang w:val="es-MX"/>
        </w:rPr>
        <w:t>EL SUJETO OBLIGADO</w:t>
      </w:r>
      <w:r w:rsidRPr="007E00AC">
        <w:rPr>
          <w:rFonts w:ascii="Palatino Linotype" w:hAnsi="Palatino Linotype"/>
          <w:lang w:val="es-MX"/>
        </w:rPr>
        <w:t>, se procede a dictar la presente resolución, con base en lo siguiente:</w:t>
      </w:r>
    </w:p>
    <w:p w:rsidR="0070703E" w:rsidRPr="007E00AC" w:rsidRDefault="0070703E" w:rsidP="007B0DD4">
      <w:pPr>
        <w:spacing w:before="240" w:after="240" w:line="360" w:lineRule="auto"/>
        <w:jc w:val="center"/>
        <w:rPr>
          <w:rFonts w:ascii="Palatino Linotype" w:hAnsi="Palatino Linotype"/>
          <w:b/>
          <w:bCs/>
          <w:spacing w:val="60"/>
          <w:sz w:val="28"/>
          <w:szCs w:val="28"/>
          <w:lang w:val="es-ES_tradnl"/>
        </w:rPr>
      </w:pPr>
      <w:r w:rsidRPr="007E00AC">
        <w:rPr>
          <w:rFonts w:ascii="Palatino Linotype" w:hAnsi="Palatino Linotype"/>
          <w:b/>
          <w:bCs/>
          <w:spacing w:val="60"/>
          <w:sz w:val="28"/>
          <w:szCs w:val="28"/>
          <w:lang w:val="es-ES_tradnl"/>
        </w:rPr>
        <w:t>RESULTANDO</w:t>
      </w:r>
    </w:p>
    <w:p w:rsidR="007336E7" w:rsidRPr="007E00AC" w:rsidRDefault="007336E7" w:rsidP="007F442C">
      <w:pPr>
        <w:spacing w:before="240" w:after="120" w:line="360" w:lineRule="auto"/>
        <w:jc w:val="both"/>
        <w:rPr>
          <w:rFonts w:ascii="Palatino Linotype" w:hAnsi="Palatino Linotype"/>
          <w:lang w:val="es-MX"/>
        </w:rPr>
      </w:pPr>
      <w:r w:rsidRPr="007E00AC">
        <w:rPr>
          <w:rFonts w:ascii="Palatino Linotype" w:hAnsi="Palatino Linotype"/>
          <w:b/>
          <w:sz w:val="28"/>
          <w:szCs w:val="28"/>
          <w:lang w:val="es-MX"/>
        </w:rPr>
        <w:t>I.</w:t>
      </w:r>
      <w:r w:rsidRPr="007E00AC">
        <w:rPr>
          <w:rFonts w:ascii="Palatino Linotype" w:hAnsi="Palatino Linotype"/>
          <w:lang w:val="es-MX"/>
        </w:rPr>
        <w:t xml:space="preserve"> </w:t>
      </w:r>
      <w:r w:rsidR="00BE7E68" w:rsidRPr="007E00AC">
        <w:rPr>
          <w:rFonts w:ascii="Palatino Linotype" w:hAnsi="Palatino Linotype"/>
          <w:lang w:val="es-MX"/>
        </w:rPr>
        <w:t xml:space="preserve">El </w:t>
      </w:r>
      <w:r w:rsidR="00D539B1" w:rsidRPr="007E00AC">
        <w:rPr>
          <w:rFonts w:ascii="Palatino Linotype" w:hAnsi="Palatino Linotype"/>
        </w:rPr>
        <w:t>trece</w:t>
      </w:r>
      <w:r w:rsidR="004A3868" w:rsidRPr="007E00AC">
        <w:rPr>
          <w:rFonts w:ascii="Palatino Linotype" w:hAnsi="Palatino Linotype"/>
        </w:rPr>
        <w:t xml:space="preserve"> de septiembre </w:t>
      </w:r>
      <w:r w:rsidR="00EC23C7" w:rsidRPr="007E00AC">
        <w:rPr>
          <w:rFonts w:ascii="Palatino Linotype" w:hAnsi="Palatino Linotype"/>
          <w:lang w:val="es-MX"/>
        </w:rPr>
        <w:t>de dos mil dieci</w:t>
      </w:r>
      <w:r w:rsidR="000727DC" w:rsidRPr="007E00AC">
        <w:rPr>
          <w:rFonts w:ascii="Palatino Linotype" w:hAnsi="Palatino Linotype"/>
          <w:lang w:val="es-MX"/>
        </w:rPr>
        <w:t>ocho</w:t>
      </w:r>
      <w:r w:rsidRPr="007E00AC">
        <w:rPr>
          <w:rFonts w:ascii="Palatino Linotype" w:hAnsi="Palatino Linotype"/>
          <w:lang w:val="es-MX"/>
        </w:rPr>
        <w:t xml:space="preserve">, </w:t>
      </w:r>
      <w:r w:rsidR="00D539B1" w:rsidRPr="007E00AC">
        <w:rPr>
          <w:rFonts w:ascii="Palatino Linotype" w:hAnsi="Palatino Linotype"/>
          <w:b/>
          <w:lang w:val="es-MX"/>
        </w:rPr>
        <w:t>LA RECURRENTE</w:t>
      </w:r>
      <w:r w:rsidR="00191664" w:rsidRPr="007E00AC">
        <w:rPr>
          <w:rFonts w:ascii="Palatino Linotype" w:hAnsi="Palatino Linotype"/>
          <w:lang w:val="es-MX"/>
        </w:rPr>
        <w:t xml:space="preserve"> presentó a través del Sistema</w:t>
      </w:r>
      <w:r w:rsidRPr="007E00AC">
        <w:rPr>
          <w:rFonts w:ascii="Palatino Linotype" w:hAnsi="Palatino Linotype"/>
          <w:lang w:val="es-MX"/>
        </w:rPr>
        <w:t xml:space="preserve"> de Acceso a</w:t>
      </w:r>
      <w:r w:rsidR="009C62A2" w:rsidRPr="007E00AC">
        <w:rPr>
          <w:rFonts w:ascii="Palatino Linotype" w:hAnsi="Palatino Linotype"/>
          <w:lang w:val="es-MX"/>
        </w:rPr>
        <w:t xml:space="preserve"> la</w:t>
      </w:r>
      <w:r w:rsidRPr="007E00AC">
        <w:rPr>
          <w:rFonts w:ascii="Palatino Linotype" w:hAnsi="Palatino Linotype"/>
          <w:lang w:val="es-MX"/>
        </w:rPr>
        <w:t xml:space="preserve"> Información Mexiquense, en lo subsecuente </w:t>
      </w:r>
      <w:r w:rsidRPr="007E00AC">
        <w:rPr>
          <w:rFonts w:ascii="Palatino Linotype" w:hAnsi="Palatino Linotype"/>
          <w:b/>
          <w:lang w:val="es-MX"/>
        </w:rPr>
        <w:t>SAIMEX</w:t>
      </w:r>
      <w:r w:rsidRPr="007E00AC">
        <w:rPr>
          <w:rFonts w:ascii="Palatino Linotype" w:hAnsi="Palatino Linotype"/>
          <w:lang w:val="es-MX"/>
        </w:rPr>
        <w:t xml:space="preserve"> ante </w:t>
      </w:r>
      <w:r w:rsidRPr="007E00AC">
        <w:rPr>
          <w:rFonts w:ascii="Palatino Linotype" w:hAnsi="Palatino Linotype"/>
          <w:b/>
          <w:lang w:val="es-MX"/>
        </w:rPr>
        <w:t>EL SUJETO OBLIGADO</w:t>
      </w:r>
      <w:r w:rsidRPr="007E00AC">
        <w:rPr>
          <w:rFonts w:ascii="Palatino Linotype" w:hAnsi="Palatino Linotype"/>
          <w:lang w:val="es-MX"/>
        </w:rPr>
        <w:t xml:space="preserve">, la solicitud de acceso a </w:t>
      </w:r>
      <w:r w:rsidR="00177D4E" w:rsidRPr="007E00AC">
        <w:rPr>
          <w:rFonts w:ascii="Palatino Linotype" w:hAnsi="Palatino Linotype"/>
          <w:lang w:val="es-MX"/>
        </w:rPr>
        <w:t xml:space="preserve">la </w:t>
      </w:r>
      <w:r w:rsidRPr="007E00AC">
        <w:rPr>
          <w:rFonts w:ascii="Palatino Linotype" w:hAnsi="Palatino Linotype"/>
          <w:lang w:val="es-MX"/>
        </w:rPr>
        <w:t xml:space="preserve">información pública, a la que se le asignó el número de </w:t>
      </w:r>
      <w:r w:rsidR="00BE7E68" w:rsidRPr="007E00AC">
        <w:rPr>
          <w:rFonts w:ascii="Palatino Linotype" w:hAnsi="Palatino Linotype"/>
          <w:lang w:val="es-MX"/>
        </w:rPr>
        <w:t>folio</w:t>
      </w:r>
      <w:r w:rsidRPr="007E00AC">
        <w:rPr>
          <w:rFonts w:ascii="Palatino Linotype" w:hAnsi="Palatino Linotype"/>
          <w:lang w:val="es-MX"/>
        </w:rPr>
        <w:t xml:space="preserve"> </w:t>
      </w:r>
      <w:r w:rsidR="00C131A1" w:rsidRPr="007E00AC">
        <w:rPr>
          <w:rFonts w:ascii="Palatino Linotype" w:hAnsi="Palatino Linotype" w:cs="Arial"/>
          <w:b/>
          <w:lang w:val="es-MX" w:eastAsia="es-MX"/>
        </w:rPr>
        <w:t>00</w:t>
      </w:r>
      <w:r w:rsidR="00D539B1" w:rsidRPr="007E00AC">
        <w:rPr>
          <w:rFonts w:ascii="Palatino Linotype" w:hAnsi="Palatino Linotype" w:cs="Arial"/>
          <w:b/>
          <w:lang w:val="es-MX" w:eastAsia="es-MX"/>
        </w:rPr>
        <w:t>063</w:t>
      </w:r>
      <w:r w:rsidR="00C131A1" w:rsidRPr="007E00AC">
        <w:rPr>
          <w:rFonts w:ascii="Palatino Linotype" w:hAnsi="Palatino Linotype" w:cs="Arial"/>
          <w:b/>
          <w:lang w:val="es-MX" w:eastAsia="es-MX"/>
        </w:rPr>
        <w:t>/</w:t>
      </w:r>
      <w:r w:rsidR="004A3868" w:rsidRPr="007E00AC">
        <w:rPr>
          <w:rFonts w:ascii="Palatino Linotype" w:hAnsi="Palatino Linotype" w:cs="Arial"/>
          <w:b/>
          <w:lang w:val="es-MX" w:eastAsia="es-MX"/>
        </w:rPr>
        <w:t>T</w:t>
      </w:r>
      <w:r w:rsidR="00D539B1" w:rsidRPr="007E00AC">
        <w:rPr>
          <w:rFonts w:ascii="Palatino Linotype" w:hAnsi="Palatino Linotype" w:cs="Arial"/>
          <w:b/>
          <w:lang w:val="es-MX" w:eastAsia="es-MX"/>
        </w:rPr>
        <w:t>EMOAYA</w:t>
      </w:r>
      <w:r w:rsidR="00C131A1" w:rsidRPr="007E00AC">
        <w:rPr>
          <w:rFonts w:ascii="Palatino Linotype" w:hAnsi="Palatino Linotype" w:cs="Arial"/>
          <w:b/>
          <w:lang w:val="es-MX" w:eastAsia="es-MX"/>
        </w:rPr>
        <w:t>/IP/201</w:t>
      </w:r>
      <w:r w:rsidR="00F1454E" w:rsidRPr="007E00AC">
        <w:rPr>
          <w:rFonts w:ascii="Palatino Linotype" w:hAnsi="Palatino Linotype" w:cs="Arial"/>
          <w:b/>
          <w:lang w:val="es-MX" w:eastAsia="es-MX"/>
        </w:rPr>
        <w:t>8</w:t>
      </w:r>
      <w:r w:rsidRPr="007E00AC">
        <w:rPr>
          <w:rFonts w:ascii="Palatino Linotype" w:hAnsi="Palatino Linotype" w:cs="Arial"/>
          <w:lang w:val="es-MX" w:eastAsia="es-MX"/>
        </w:rPr>
        <w:t>,</w:t>
      </w:r>
      <w:r w:rsidRPr="007E00AC">
        <w:rPr>
          <w:rFonts w:ascii="Palatino Linotype" w:hAnsi="Palatino Linotype" w:cs="Arial"/>
          <w:b/>
          <w:lang w:val="es-MX" w:eastAsia="es-MX"/>
        </w:rPr>
        <w:t xml:space="preserve"> </w:t>
      </w:r>
      <w:r w:rsidRPr="007E00AC">
        <w:rPr>
          <w:rFonts w:ascii="Palatino Linotype" w:hAnsi="Palatino Linotype"/>
          <w:lang w:val="es-MX"/>
        </w:rPr>
        <w:t xml:space="preserve">mediante la cual </w:t>
      </w:r>
      <w:r w:rsidR="00D539B1" w:rsidRPr="007E00AC">
        <w:rPr>
          <w:rFonts w:ascii="Palatino Linotype" w:hAnsi="Palatino Linotype"/>
          <w:lang w:val="es-MX"/>
        </w:rPr>
        <w:t>requirió</w:t>
      </w:r>
      <w:r w:rsidRPr="007E00AC">
        <w:rPr>
          <w:rFonts w:ascii="Palatino Linotype" w:hAnsi="Palatino Linotype"/>
          <w:lang w:val="es-MX"/>
        </w:rPr>
        <w:t>:</w:t>
      </w:r>
    </w:p>
    <w:p w:rsidR="003E79A4" w:rsidRPr="007E00AC" w:rsidRDefault="003E79A4" w:rsidP="008D3055">
      <w:pPr>
        <w:spacing w:before="120" w:after="120"/>
        <w:ind w:left="851" w:right="902"/>
        <w:jc w:val="both"/>
        <w:rPr>
          <w:rFonts w:ascii="Palatino Linotype" w:hAnsi="Palatino Linotype" w:cs="Arial"/>
          <w:i/>
          <w:sz w:val="22"/>
          <w:szCs w:val="22"/>
          <w:lang w:val="es-MX" w:eastAsia="es-MX"/>
        </w:rPr>
      </w:pPr>
      <w:r w:rsidRPr="007E00AC">
        <w:rPr>
          <w:rFonts w:ascii="Palatino Linotype" w:hAnsi="Palatino Linotype" w:cs="Arial"/>
          <w:b/>
          <w:i/>
          <w:sz w:val="22"/>
          <w:szCs w:val="22"/>
          <w:lang w:val="es-MX" w:eastAsia="es-MX"/>
        </w:rPr>
        <w:t>“</w:t>
      </w:r>
      <w:r w:rsidR="00D539B1" w:rsidRPr="007E00AC">
        <w:rPr>
          <w:rFonts w:ascii="Palatino Linotype" w:hAnsi="Palatino Linotype" w:cs="Arial"/>
          <w:i/>
          <w:sz w:val="22"/>
          <w:szCs w:val="22"/>
          <w:lang w:val="es-MX" w:eastAsia="es-MX"/>
        </w:rPr>
        <w:t xml:space="preserve">1.-Solicito me sea informado el presupuesto y/o recursos monetarios asignado a la Dirección de Medio ambiente o equivalente, del Municipio de </w:t>
      </w:r>
      <w:proofErr w:type="spellStart"/>
      <w:r w:rsidR="00D539B1" w:rsidRPr="007E00AC">
        <w:rPr>
          <w:rFonts w:ascii="Palatino Linotype" w:hAnsi="Palatino Linotype" w:cs="Arial"/>
          <w:i/>
          <w:sz w:val="22"/>
          <w:szCs w:val="22"/>
          <w:lang w:val="es-MX" w:eastAsia="es-MX"/>
        </w:rPr>
        <w:t>Temoaya</w:t>
      </w:r>
      <w:proofErr w:type="spellEnd"/>
      <w:r w:rsidR="00D539B1" w:rsidRPr="007E00AC">
        <w:rPr>
          <w:rFonts w:ascii="Palatino Linotype" w:hAnsi="Palatino Linotype" w:cs="Arial"/>
          <w:i/>
          <w:sz w:val="22"/>
          <w:szCs w:val="22"/>
          <w:lang w:val="es-MX" w:eastAsia="es-MX"/>
        </w:rPr>
        <w:t xml:space="preserve">, desde 2012 hasta la fecha. 2.- Solicito me sea informado a qué se ha destinado el presupuesto y/o recursos monetarios asignados a la Dirección General de Medio Ambiente o equivalente, así como la entrega de la evidencia que demuestre la ejecución de dichos recursos, desde 2012 hasta la fecha. 3.- Solicito saber a cuánto equivalen los ingresos monetarios al Municipio por concepto de imposiciones de sanciones administrativas por violaciones al Bando Municipal del año 2012 a la fecha. 4.- Solicito me sea informado las acciones que han realizado cada una de las regidurías del Ayuntamiento, desde 2012 hasta la fecha, </w:t>
      </w:r>
      <w:proofErr w:type="spellStart"/>
      <w:r w:rsidR="00D539B1" w:rsidRPr="007E00AC">
        <w:rPr>
          <w:rFonts w:ascii="Palatino Linotype" w:hAnsi="Palatino Linotype" w:cs="Arial"/>
          <w:i/>
          <w:sz w:val="22"/>
          <w:szCs w:val="22"/>
          <w:lang w:val="es-MX" w:eastAsia="es-MX"/>
        </w:rPr>
        <w:t>asì</w:t>
      </w:r>
      <w:proofErr w:type="spellEnd"/>
      <w:r w:rsidR="00D539B1" w:rsidRPr="007E00AC">
        <w:rPr>
          <w:rFonts w:ascii="Palatino Linotype" w:hAnsi="Palatino Linotype" w:cs="Arial"/>
          <w:i/>
          <w:sz w:val="22"/>
          <w:szCs w:val="22"/>
          <w:lang w:val="es-MX" w:eastAsia="es-MX"/>
        </w:rPr>
        <w:t xml:space="preserve"> como los recursos destinados a cada una de ellas. 5.- Solicito saber en cuántos procedimientos jurisdiccionales se encuentra/encontró inmerso al Ayuntamiento de </w:t>
      </w:r>
      <w:proofErr w:type="spellStart"/>
      <w:r w:rsidR="00D539B1" w:rsidRPr="007E00AC">
        <w:rPr>
          <w:rFonts w:ascii="Palatino Linotype" w:hAnsi="Palatino Linotype" w:cs="Arial"/>
          <w:i/>
          <w:sz w:val="22"/>
          <w:szCs w:val="22"/>
          <w:lang w:val="es-MX" w:eastAsia="es-MX"/>
        </w:rPr>
        <w:t>Temoaya</w:t>
      </w:r>
      <w:proofErr w:type="spellEnd"/>
      <w:r w:rsidR="00D539B1" w:rsidRPr="007E00AC">
        <w:rPr>
          <w:rFonts w:ascii="Palatino Linotype" w:hAnsi="Palatino Linotype" w:cs="Arial"/>
          <w:i/>
          <w:sz w:val="22"/>
          <w:szCs w:val="22"/>
          <w:lang w:val="es-MX" w:eastAsia="es-MX"/>
        </w:rPr>
        <w:t xml:space="preserve">, desde 2012 hasta la fecha. 6.- Solicito saber el número de policías existentes en el Municipio. 7.- Solicito saber el número de rescisiones de la relación laboral entre el Ayuntamiento y los </w:t>
      </w:r>
      <w:r w:rsidR="00D539B1" w:rsidRPr="007E00AC">
        <w:rPr>
          <w:rFonts w:ascii="Palatino Linotype" w:hAnsi="Palatino Linotype" w:cs="Arial"/>
          <w:i/>
          <w:sz w:val="22"/>
          <w:szCs w:val="22"/>
          <w:lang w:val="es-MX" w:eastAsia="es-MX"/>
        </w:rPr>
        <w:lastRenderedPageBreak/>
        <w:t>policías municipales en razón de la no acreditación de los exámenes de control de confianza, desde 2012 hasta la fecha.</w:t>
      </w:r>
      <w:r w:rsidRPr="007E00AC">
        <w:rPr>
          <w:rFonts w:ascii="Palatino Linotype" w:hAnsi="Palatino Linotype" w:cs="Arial"/>
          <w:b/>
          <w:i/>
          <w:sz w:val="22"/>
          <w:szCs w:val="22"/>
          <w:lang w:val="es-MX" w:eastAsia="es-MX"/>
        </w:rPr>
        <w:t>"</w:t>
      </w:r>
      <w:r w:rsidRPr="007E00AC">
        <w:rPr>
          <w:rFonts w:ascii="Palatino Linotype" w:hAnsi="Palatino Linotype" w:cs="Arial"/>
          <w:i/>
          <w:sz w:val="22"/>
          <w:szCs w:val="22"/>
          <w:lang w:val="es-MX" w:eastAsia="es-MX"/>
        </w:rPr>
        <w:t xml:space="preserve"> (</w:t>
      </w:r>
      <w:proofErr w:type="gramStart"/>
      <w:r w:rsidRPr="007E00AC">
        <w:rPr>
          <w:rFonts w:ascii="Palatino Linotype" w:hAnsi="Palatino Linotype" w:cs="Arial"/>
          <w:i/>
          <w:sz w:val="22"/>
          <w:szCs w:val="22"/>
          <w:lang w:val="es-MX" w:eastAsia="es-MX"/>
        </w:rPr>
        <w:t>sic</w:t>
      </w:r>
      <w:proofErr w:type="gramEnd"/>
      <w:r w:rsidRPr="007E00AC">
        <w:rPr>
          <w:rFonts w:ascii="Palatino Linotype" w:hAnsi="Palatino Linotype" w:cs="Arial"/>
          <w:i/>
          <w:sz w:val="22"/>
          <w:szCs w:val="22"/>
          <w:lang w:val="es-MX" w:eastAsia="es-MX"/>
        </w:rPr>
        <w:t>)</w:t>
      </w:r>
    </w:p>
    <w:p w:rsidR="0070703E" w:rsidRPr="007E00AC" w:rsidRDefault="0070703E" w:rsidP="007B0DD4">
      <w:pPr>
        <w:spacing w:before="240" w:after="240" w:line="360" w:lineRule="auto"/>
        <w:jc w:val="both"/>
        <w:rPr>
          <w:rFonts w:ascii="Palatino Linotype" w:hAnsi="Palatino Linotype" w:cs="Arial"/>
          <w:b/>
          <w:lang w:val="es-MX"/>
        </w:rPr>
      </w:pPr>
      <w:r w:rsidRPr="007E00AC">
        <w:rPr>
          <w:rFonts w:ascii="Palatino Linotype" w:hAnsi="Palatino Linotype" w:cs="Arial"/>
          <w:b/>
          <w:lang w:val="es-MX"/>
        </w:rPr>
        <w:t>MODALIDAD DE ENTREGA:</w:t>
      </w:r>
      <w:r w:rsidR="007336E7" w:rsidRPr="007E00AC">
        <w:rPr>
          <w:rFonts w:ascii="Palatino Linotype" w:hAnsi="Palatino Linotype" w:cs="Arial"/>
          <w:lang w:val="es-MX"/>
        </w:rPr>
        <w:t xml:space="preserve"> </w:t>
      </w:r>
      <w:r w:rsidR="00A731DF" w:rsidRPr="007E00AC">
        <w:rPr>
          <w:rFonts w:ascii="Palatino Linotype" w:hAnsi="Palatino Linotype" w:cs="Arial"/>
          <w:lang w:val="es-MX"/>
        </w:rPr>
        <w:t xml:space="preserve">Vía </w:t>
      </w:r>
      <w:r w:rsidR="00A731DF" w:rsidRPr="007E00AC">
        <w:rPr>
          <w:rFonts w:ascii="Palatino Linotype" w:hAnsi="Palatino Linotype" w:cs="Arial"/>
          <w:b/>
          <w:lang w:val="es-MX"/>
        </w:rPr>
        <w:t>SAIMEX</w:t>
      </w:r>
      <w:r w:rsidR="004E6964" w:rsidRPr="007E00AC">
        <w:rPr>
          <w:rFonts w:ascii="Palatino Linotype" w:hAnsi="Palatino Linotype" w:cs="Arial"/>
          <w:lang w:val="es-MX"/>
        </w:rPr>
        <w:t>.</w:t>
      </w:r>
    </w:p>
    <w:p w:rsidR="008D3055" w:rsidRPr="007E00AC" w:rsidRDefault="007336E7" w:rsidP="002905A2">
      <w:pPr>
        <w:pStyle w:val="Prrafodelista"/>
        <w:spacing w:before="240" w:after="240" w:line="360" w:lineRule="auto"/>
        <w:ind w:left="0"/>
        <w:contextualSpacing w:val="0"/>
        <w:jc w:val="both"/>
        <w:rPr>
          <w:rFonts w:ascii="Palatino Linotype" w:hAnsi="Palatino Linotype"/>
        </w:rPr>
      </w:pPr>
      <w:r w:rsidRPr="007E00AC">
        <w:rPr>
          <w:rFonts w:ascii="Palatino Linotype" w:hAnsi="Palatino Linotype"/>
          <w:b/>
          <w:sz w:val="28"/>
          <w:szCs w:val="28"/>
          <w:lang w:val="es-MX"/>
        </w:rPr>
        <w:t>II.</w:t>
      </w:r>
      <w:r w:rsidRPr="007E00AC">
        <w:rPr>
          <w:rFonts w:ascii="Palatino Linotype" w:hAnsi="Palatino Linotype"/>
          <w:sz w:val="28"/>
          <w:szCs w:val="28"/>
          <w:lang w:val="es-MX"/>
        </w:rPr>
        <w:t xml:space="preserve"> </w:t>
      </w:r>
      <w:r w:rsidR="003344C1" w:rsidRPr="007E00AC">
        <w:rPr>
          <w:rFonts w:ascii="Palatino Linotype" w:hAnsi="Palatino Linotype"/>
        </w:rPr>
        <w:t>De las constancias que obran en el expediente electrónico</w:t>
      </w:r>
      <w:r w:rsidR="000C54E7" w:rsidRPr="007E00AC">
        <w:rPr>
          <w:rFonts w:ascii="Palatino Linotype" w:hAnsi="Palatino Linotype"/>
        </w:rPr>
        <w:t xml:space="preserve"> </w:t>
      </w:r>
      <w:r w:rsidR="000C54E7" w:rsidRPr="007E00AC">
        <w:rPr>
          <w:rFonts w:ascii="Palatino Linotype" w:eastAsia="Arial Unicode MS" w:hAnsi="Palatino Linotype" w:cs="Arial"/>
        </w:rPr>
        <w:t>del</w:t>
      </w:r>
      <w:r w:rsidR="000C54E7" w:rsidRPr="007E00AC">
        <w:rPr>
          <w:rFonts w:ascii="Palatino Linotype" w:eastAsia="Arial Unicode MS" w:hAnsi="Palatino Linotype" w:cs="Arial"/>
          <w:b/>
        </w:rPr>
        <w:t xml:space="preserve"> SAIMEX</w:t>
      </w:r>
      <w:r w:rsidR="00CD21B5" w:rsidRPr="007E00AC">
        <w:rPr>
          <w:rFonts w:ascii="Palatino Linotype" w:hAnsi="Palatino Linotype"/>
          <w:b/>
        </w:rPr>
        <w:t>,</w:t>
      </w:r>
      <w:r w:rsidR="00CD21B5" w:rsidRPr="007E00AC">
        <w:rPr>
          <w:rFonts w:ascii="Palatino Linotype" w:hAnsi="Palatino Linotype"/>
        </w:rPr>
        <w:t xml:space="preserve"> </w:t>
      </w:r>
      <w:r w:rsidR="008D3055" w:rsidRPr="007E00AC">
        <w:rPr>
          <w:rFonts w:ascii="Palatino Linotype" w:hAnsi="Palatino Linotype"/>
        </w:rPr>
        <w:t>se observa que la solicitud de información fue turnada a</w:t>
      </w:r>
      <w:r w:rsidR="00B66E30" w:rsidRPr="007E00AC">
        <w:rPr>
          <w:rFonts w:ascii="Palatino Linotype" w:hAnsi="Palatino Linotype"/>
        </w:rPr>
        <w:t xml:space="preserve"> </w:t>
      </w:r>
      <w:r w:rsidR="008D3055" w:rsidRPr="007E00AC">
        <w:rPr>
          <w:rFonts w:ascii="Palatino Linotype" w:hAnsi="Palatino Linotype"/>
        </w:rPr>
        <w:t>l</w:t>
      </w:r>
      <w:r w:rsidR="008F7460" w:rsidRPr="007E00AC">
        <w:rPr>
          <w:rFonts w:ascii="Palatino Linotype" w:hAnsi="Palatino Linotype"/>
        </w:rPr>
        <w:t>os</w:t>
      </w:r>
      <w:r w:rsidR="00321998" w:rsidRPr="007E00AC">
        <w:rPr>
          <w:rFonts w:ascii="Palatino Linotype" w:hAnsi="Palatino Linotype"/>
        </w:rPr>
        <w:t xml:space="preserve"> Servidor</w:t>
      </w:r>
      <w:r w:rsidR="008F7460" w:rsidRPr="007E00AC">
        <w:rPr>
          <w:rFonts w:ascii="Palatino Linotype" w:hAnsi="Palatino Linotype"/>
        </w:rPr>
        <w:t>es Públicos Habilitados</w:t>
      </w:r>
      <w:r w:rsidR="00C47386" w:rsidRPr="007E00AC">
        <w:rPr>
          <w:rFonts w:ascii="Palatino Linotype" w:hAnsi="Palatino Linotype"/>
        </w:rPr>
        <w:t xml:space="preserve"> </w:t>
      </w:r>
      <w:r w:rsidR="008F7460" w:rsidRPr="007E00AC">
        <w:rPr>
          <w:rFonts w:ascii="Palatino Linotype" w:hAnsi="Palatino Linotype"/>
          <w:b/>
        </w:rPr>
        <w:t>C. P. RICARDO HERMOSILLO MONDRAGÓN,</w:t>
      </w:r>
      <w:r w:rsidR="008F7460" w:rsidRPr="007E00AC">
        <w:t xml:space="preserve"> </w:t>
      </w:r>
      <w:r w:rsidR="008F7460" w:rsidRPr="007E00AC">
        <w:rPr>
          <w:rFonts w:ascii="Palatino Linotype" w:hAnsi="Palatino Linotype"/>
          <w:b/>
        </w:rPr>
        <w:t>L.P.T ISAURA RÍOS VALDES,</w:t>
      </w:r>
      <w:r w:rsidR="008F7460" w:rsidRPr="007E00AC">
        <w:t xml:space="preserve"> </w:t>
      </w:r>
      <w:r w:rsidR="008F7460" w:rsidRPr="007E00AC">
        <w:rPr>
          <w:rFonts w:ascii="Palatino Linotype" w:hAnsi="Palatino Linotype"/>
          <w:b/>
        </w:rPr>
        <w:t xml:space="preserve">LIC. ARTEMIO AGUILAR RODRÍGUEZ, C. RODOLFO YAKAMIN HERNÁNDEZ MACÍAS </w:t>
      </w:r>
      <w:r w:rsidR="008F7460" w:rsidRPr="007E00AC">
        <w:rPr>
          <w:rFonts w:ascii="Palatino Linotype" w:hAnsi="Palatino Linotype"/>
        </w:rPr>
        <w:t>y</w:t>
      </w:r>
      <w:r w:rsidR="008F7460" w:rsidRPr="007E00AC">
        <w:rPr>
          <w:rFonts w:ascii="Palatino Linotype" w:hAnsi="Palatino Linotype"/>
          <w:b/>
        </w:rPr>
        <w:t xml:space="preserve"> LIC. SANDRA ROMERO GALICIA</w:t>
      </w:r>
      <w:r w:rsidR="00924452" w:rsidRPr="007E00AC">
        <w:rPr>
          <w:rFonts w:ascii="Palatino Linotype" w:hAnsi="Palatino Linotype"/>
        </w:rPr>
        <w:t xml:space="preserve"> quien</w:t>
      </w:r>
      <w:r w:rsidR="008F7460" w:rsidRPr="007E00AC">
        <w:rPr>
          <w:rFonts w:ascii="Palatino Linotype" w:hAnsi="Palatino Linotype"/>
        </w:rPr>
        <w:t>es</w:t>
      </w:r>
      <w:r w:rsidR="00924452" w:rsidRPr="007E00AC">
        <w:rPr>
          <w:rFonts w:ascii="Palatino Linotype" w:hAnsi="Palatino Linotype"/>
        </w:rPr>
        <w:t xml:space="preserve"> </w:t>
      </w:r>
      <w:proofErr w:type="gramStart"/>
      <w:r w:rsidR="008F7460" w:rsidRPr="007E00AC">
        <w:rPr>
          <w:rFonts w:ascii="Palatino Linotype" w:hAnsi="Palatino Linotype"/>
        </w:rPr>
        <w:t>conforme</w:t>
      </w:r>
      <w:proofErr w:type="gramEnd"/>
      <w:r w:rsidR="008F7460" w:rsidRPr="007E00AC">
        <w:rPr>
          <w:rFonts w:ascii="Palatino Linotype" w:hAnsi="Palatino Linotype"/>
        </w:rPr>
        <w:t xml:space="preserve"> a</w:t>
      </w:r>
      <w:r w:rsidR="00924452" w:rsidRPr="007E00AC">
        <w:rPr>
          <w:rFonts w:ascii="Palatino Linotype" w:hAnsi="Palatino Linotype"/>
        </w:rPr>
        <w:t xml:space="preserve">l portal de </w:t>
      </w:r>
      <w:r w:rsidR="00924452" w:rsidRPr="007E00AC">
        <w:rPr>
          <w:rFonts w:ascii="Palatino Linotype" w:hAnsi="Palatino Linotype"/>
          <w:b/>
        </w:rPr>
        <w:t>IPOMEX</w:t>
      </w:r>
      <w:r w:rsidR="00924452" w:rsidRPr="007E00AC">
        <w:rPr>
          <w:rFonts w:ascii="Palatino Linotype" w:hAnsi="Palatino Linotype"/>
        </w:rPr>
        <w:t xml:space="preserve"> del </w:t>
      </w:r>
      <w:r w:rsidR="00924452" w:rsidRPr="007E00AC">
        <w:rPr>
          <w:rFonts w:ascii="Palatino Linotype" w:hAnsi="Palatino Linotype" w:cs="Arial"/>
          <w:b/>
        </w:rPr>
        <w:t>SUJETO OBLIGADO</w:t>
      </w:r>
      <w:r w:rsidR="008F7460" w:rsidRPr="007E00AC">
        <w:rPr>
          <w:rFonts w:ascii="Palatino Linotype" w:hAnsi="Palatino Linotype" w:cs="Arial"/>
          <w:b/>
        </w:rPr>
        <w:t xml:space="preserve"> </w:t>
      </w:r>
      <w:r w:rsidR="008F7460" w:rsidRPr="007E00AC">
        <w:rPr>
          <w:rFonts w:ascii="Palatino Linotype" w:hAnsi="Palatino Linotype" w:cs="Arial"/>
        </w:rPr>
        <w:t>se desprende que tienen los cargos de</w:t>
      </w:r>
      <w:r w:rsidR="00871782" w:rsidRPr="007E00AC">
        <w:rPr>
          <w:rFonts w:ascii="Palatino Linotype" w:hAnsi="Palatino Linotype" w:cs="Arial"/>
        </w:rPr>
        <w:t xml:space="preserve"> Tesorero Municipal, Directora de Planeación, Jefe del Departamento de Personal</w:t>
      </w:r>
      <w:r w:rsidR="003A38C0" w:rsidRPr="007E00AC">
        <w:rPr>
          <w:rFonts w:ascii="Palatino Linotype" w:hAnsi="Palatino Linotype" w:cs="Arial"/>
        </w:rPr>
        <w:t>, Director de Seguridad Pública y Directora Jurídica</w:t>
      </w:r>
      <w:r w:rsidR="00C47386" w:rsidRPr="007E00AC">
        <w:rPr>
          <w:rFonts w:ascii="Palatino Linotype" w:hAnsi="Palatino Linotype"/>
        </w:rPr>
        <w:t xml:space="preserve">, como se </w:t>
      </w:r>
      <w:r w:rsidR="00B66E30" w:rsidRPr="007E00AC">
        <w:rPr>
          <w:rFonts w:ascii="Palatino Linotype" w:hAnsi="Palatino Linotype"/>
        </w:rPr>
        <w:t xml:space="preserve">corrobora </w:t>
      </w:r>
      <w:r w:rsidR="00924452" w:rsidRPr="007E00AC">
        <w:rPr>
          <w:rFonts w:ascii="Palatino Linotype" w:hAnsi="Palatino Linotype"/>
        </w:rPr>
        <w:t>en la</w:t>
      </w:r>
      <w:r w:rsidR="00C47386" w:rsidRPr="007E00AC">
        <w:rPr>
          <w:rFonts w:ascii="Palatino Linotype" w:hAnsi="Palatino Linotype"/>
        </w:rPr>
        <w:t>s</w:t>
      </w:r>
      <w:r w:rsidR="00924452" w:rsidRPr="007E00AC">
        <w:rPr>
          <w:rFonts w:ascii="Palatino Linotype" w:hAnsi="Palatino Linotype"/>
        </w:rPr>
        <w:t xml:space="preserve"> siguiente</w:t>
      </w:r>
      <w:r w:rsidR="00C47386" w:rsidRPr="007E00AC">
        <w:rPr>
          <w:rFonts w:ascii="Palatino Linotype" w:hAnsi="Palatino Linotype"/>
        </w:rPr>
        <w:t>s imá</w:t>
      </w:r>
      <w:r w:rsidR="00924452" w:rsidRPr="007E00AC">
        <w:rPr>
          <w:rFonts w:ascii="Palatino Linotype" w:hAnsi="Palatino Linotype"/>
        </w:rPr>
        <w:t>gen</w:t>
      </w:r>
      <w:r w:rsidR="00C47386" w:rsidRPr="007E00AC">
        <w:rPr>
          <w:rFonts w:ascii="Palatino Linotype" w:hAnsi="Palatino Linotype"/>
        </w:rPr>
        <w:t>es:</w:t>
      </w:r>
    </w:p>
    <w:p w:rsidR="008F7460" w:rsidRPr="007E00AC" w:rsidRDefault="003A38C0" w:rsidP="002905A2">
      <w:pPr>
        <w:pStyle w:val="Prrafodelista"/>
        <w:spacing w:before="240" w:after="240" w:line="360" w:lineRule="auto"/>
        <w:ind w:left="0"/>
        <w:contextualSpacing w:val="0"/>
        <w:jc w:val="both"/>
        <w:rPr>
          <w:rFonts w:ascii="Palatino Linotype" w:hAnsi="Palatino Linotype"/>
        </w:rPr>
      </w:pPr>
      <w:r w:rsidRPr="007E00AC">
        <w:rPr>
          <w:noProof/>
          <w:lang w:val="es-MX" w:eastAsia="es-MX"/>
        </w:rPr>
        <mc:AlternateContent>
          <mc:Choice Requires="wps">
            <w:drawing>
              <wp:anchor distT="0" distB="0" distL="114300" distR="114300" simplePos="0" relativeHeight="251674624" behindDoc="0" locked="0" layoutInCell="1" allowOverlap="1" wp14:anchorId="6567F2F7" wp14:editId="5FE0D5F4">
                <wp:simplePos x="0" y="0"/>
                <wp:positionH relativeFrom="column">
                  <wp:posOffset>1330556</wp:posOffset>
                </wp:positionH>
                <wp:positionV relativeFrom="paragraph">
                  <wp:posOffset>1081206</wp:posOffset>
                </wp:positionV>
                <wp:extent cx="706582" cy="2274125"/>
                <wp:effectExtent l="57150" t="38100" r="74930" b="88265"/>
                <wp:wrapNone/>
                <wp:docPr id="31" name="Rectángulo 31"/>
                <wp:cNvGraphicFramePr/>
                <a:graphic xmlns:a="http://schemas.openxmlformats.org/drawingml/2006/main">
                  <a:graphicData uri="http://schemas.microsoft.com/office/word/2010/wordprocessingShape">
                    <wps:wsp>
                      <wps:cNvSpPr/>
                      <wps:spPr>
                        <a:xfrm>
                          <a:off x="0" y="0"/>
                          <a:ext cx="706582" cy="2274125"/>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A573A" id="Rectángulo 31" o:spid="_x0000_s1026" style="position:absolute;margin-left:104.75pt;margin-top:85.15pt;width:55.65pt;height:179.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" filled="f" strokecolor="red" strokeweight="3pt">
                <v:shadow on="t" color="black" opacity="22937f" origin=",.5" offset="0,.63889mm"/>
              </v:rect>
            </w:pict>
          </mc:Fallback>
        </mc:AlternateContent>
      </w:r>
      <w:r w:rsidR="004B0611">
        <w:rPr>
          <w:rFonts w:ascii="Palatino Linotype" w:hAnsi="Palatino Linotype"/>
          <w:noProof/>
          <w:lang w:val="es-MX" w:eastAsia="es-MX"/>
        </w:rPr>
        <w:drawing>
          <wp:inline distT="0" distB="0" distL="0" distR="0">
            <wp:extent cx="5780599" cy="3942715"/>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n título.png"/>
                    <pic:cNvPicPr/>
                  </pic:nvPicPr>
                  <pic:blipFill rotWithShape="1">
                    <a:blip r:embed="rId8">
                      <a:extLst>
                        <a:ext uri="{28A0092B-C50C-407E-A947-70E740481C1C}">
                          <a14:useLocalDpi xmlns:a14="http://schemas.microsoft.com/office/drawing/2010/main" val="0"/>
                        </a:ext>
                      </a:extLst>
                    </a:blip>
                    <a:srcRect r="1072"/>
                    <a:stretch/>
                  </pic:blipFill>
                  <pic:spPr bwMode="auto">
                    <a:xfrm>
                      <a:off x="0" y="0"/>
                      <a:ext cx="5789617" cy="3948866"/>
                    </a:xfrm>
                    <a:prstGeom prst="rect">
                      <a:avLst/>
                    </a:prstGeom>
                    <a:ln>
                      <a:noFill/>
                    </a:ln>
                    <a:extLst>
                      <a:ext uri="{53640926-AAD7-44D8-BBD7-CCE9431645EC}">
                        <a14:shadowObscured xmlns:a14="http://schemas.microsoft.com/office/drawing/2010/main"/>
                      </a:ext>
                    </a:extLst>
                  </pic:spPr>
                </pic:pic>
              </a:graphicData>
            </a:graphic>
          </wp:inline>
        </w:drawing>
      </w:r>
    </w:p>
    <w:p w:rsidR="00871782" w:rsidRPr="007E00AC" w:rsidRDefault="00871782" w:rsidP="002905A2">
      <w:pPr>
        <w:pStyle w:val="Prrafodelista"/>
        <w:spacing w:before="240" w:after="240" w:line="360" w:lineRule="auto"/>
        <w:ind w:left="0"/>
        <w:contextualSpacing w:val="0"/>
        <w:jc w:val="both"/>
        <w:rPr>
          <w:rFonts w:ascii="Palatino Linotype" w:hAnsi="Palatino Linotype"/>
        </w:rPr>
      </w:pPr>
      <w:r w:rsidRPr="007E00AC">
        <w:rPr>
          <w:noProof/>
          <w:lang w:val="es-MX"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36146</wp:posOffset>
                </wp:positionH>
                <wp:positionV relativeFrom="paragraph">
                  <wp:posOffset>1363452</wp:posOffset>
                </wp:positionV>
                <wp:extent cx="5522025" cy="1021278"/>
                <wp:effectExtent l="57150" t="38100" r="78740" b="102870"/>
                <wp:wrapNone/>
                <wp:docPr id="7" name="Rectángulo 7"/>
                <wp:cNvGraphicFramePr/>
                <a:graphic xmlns:a="http://schemas.openxmlformats.org/drawingml/2006/main">
                  <a:graphicData uri="http://schemas.microsoft.com/office/word/2010/wordprocessingShape">
                    <wps:wsp>
                      <wps:cNvSpPr/>
                      <wps:spPr>
                        <a:xfrm>
                          <a:off x="0" y="0"/>
                          <a:ext cx="5522025" cy="1021278"/>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2AC440" id="Rectángulo 7" o:spid="_x0000_s1026" style="position:absolute;margin-left:2.85pt;margin-top:107.35pt;width:434.8pt;height:80.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" filled="f" strokecolor="red" strokeweight="3pt">
                <v:shadow on="t" color="black" opacity="22937f" origin=",.5" offset="0,.63889mm"/>
              </v:rect>
            </w:pict>
          </mc:Fallback>
        </mc:AlternateContent>
      </w:r>
      <w:r w:rsidRPr="007E00AC">
        <w:rPr>
          <w:noProof/>
          <w:lang w:val="es-MX" w:eastAsia="es-MX"/>
        </w:rPr>
        <w:drawing>
          <wp:inline distT="0" distB="0" distL="0" distR="0" wp14:anchorId="17ED0C62" wp14:editId="415425A2">
            <wp:extent cx="5766944" cy="6008914"/>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991" t="10388" r="36025" b="8145"/>
                    <a:stretch/>
                  </pic:blipFill>
                  <pic:spPr bwMode="auto">
                    <a:xfrm>
                      <a:off x="0" y="0"/>
                      <a:ext cx="5779616" cy="6022117"/>
                    </a:xfrm>
                    <a:prstGeom prst="rect">
                      <a:avLst/>
                    </a:prstGeom>
                    <a:ln>
                      <a:noFill/>
                    </a:ln>
                    <a:extLst>
                      <a:ext uri="{53640926-AAD7-44D8-BBD7-CCE9431645EC}">
                        <a14:shadowObscured xmlns:a14="http://schemas.microsoft.com/office/drawing/2010/main"/>
                      </a:ext>
                    </a:extLst>
                  </pic:spPr>
                </pic:pic>
              </a:graphicData>
            </a:graphic>
          </wp:inline>
        </w:drawing>
      </w:r>
    </w:p>
    <w:p w:rsidR="00871782" w:rsidRPr="007E00AC" w:rsidRDefault="00871782" w:rsidP="00D134F8">
      <w:pPr>
        <w:spacing w:before="240" w:after="240" w:line="360" w:lineRule="auto"/>
        <w:jc w:val="both"/>
        <w:rPr>
          <w:rFonts w:ascii="Palatino Linotype" w:hAnsi="Palatino Linotype" w:cs="Arial"/>
        </w:rPr>
      </w:pPr>
      <w:r w:rsidRPr="007E00AC">
        <w:rPr>
          <w:rFonts w:ascii="Palatino Linotype" w:hAnsi="Palatino Linotype" w:cs="Arial"/>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w:t>
      </w:r>
    </w:p>
    <w:p w:rsidR="00871782" w:rsidRPr="007E00AC" w:rsidRDefault="003A38C0" w:rsidP="002905A2">
      <w:pPr>
        <w:pStyle w:val="Prrafodelista"/>
        <w:spacing w:before="240" w:after="240" w:line="360" w:lineRule="auto"/>
        <w:ind w:left="0"/>
        <w:contextualSpacing w:val="0"/>
        <w:jc w:val="both"/>
        <w:rPr>
          <w:rFonts w:ascii="Palatino Linotype" w:hAnsi="Palatino Linotype"/>
        </w:rPr>
      </w:pPr>
      <w:r w:rsidRPr="007E00AC">
        <w:rPr>
          <w:noProof/>
          <w:lang w:val="es-MX" w:eastAsia="es-MX"/>
        </w:rPr>
        <w:lastRenderedPageBreak/>
        <mc:AlternateContent>
          <mc:Choice Requires="wps">
            <w:drawing>
              <wp:anchor distT="0" distB="0" distL="114300" distR="114300" simplePos="0" relativeHeight="251676672" behindDoc="0" locked="0" layoutInCell="1" allowOverlap="1" wp14:anchorId="6567F2F7" wp14:editId="5FE0D5F4">
                <wp:simplePos x="0" y="0"/>
                <wp:positionH relativeFrom="column">
                  <wp:posOffset>65314</wp:posOffset>
                </wp:positionH>
                <wp:positionV relativeFrom="paragraph">
                  <wp:posOffset>1357820</wp:posOffset>
                </wp:positionV>
                <wp:extent cx="5522025" cy="1021278"/>
                <wp:effectExtent l="57150" t="38100" r="78740" b="102870"/>
                <wp:wrapNone/>
                <wp:docPr id="32" name="Rectángulo 32"/>
                <wp:cNvGraphicFramePr/>
                <a:graphic xmlns:a="http://schemas.openxmlformats.org/drawingml/2006/main">
                  <a:graphicData uri="http://schemas.microsoft.com/office/word/2010/wordprocessingShape">
                    <wps:wsp>
                      <wps:cNvSpPr/>
                      <wps:spPr>
                        <a:xfrm>
                          <a:off x="0" y="0"/>
                          <a:ext cx="5522025" cy="1021278"/>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D2CD09" id="Rectángulo 32" o:spid="_x0000_s1026" style="position:absolute;margin-left:5.15pt;margin-top:106.9pt;width:434.8pt;height:80.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" filled="f" strokecolor="red" strokeweight="3pt">
                <v:shadow on="t" color="black" opacity="22937f" origin=",.5" offset="0,.63889mm"/>
              </v:rect>
            </w:pict>
          </mc:Fallback>
        </mc:AlternateContent>
      </w:r>
      <w:r w:rsidR="00871782" w:rsidRPr="007E00AC">
        <w:rPr>
          <w:noProof/>
          <w:lang w:val="es-MX" w:eastAsia="es-MX"/>
        </w:rPr>
        <w:drawing>
          <wp:inline distT="0" distB="0" distL="0" distR="0" wp14:anchorId="35FC477D" wp14:editId="3853B672">
            <wp:extent cx="5804525" cy="5723906"/>
            <wp:effectExtent l="0" t="0" r="635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093" t="12210" r="35614" b="10148"/>
                    <a:stretch/>
                  </pic:blipFill>
                  <pic:spPr bwMode="auto">
                    <a:xfrm>
                      <a:off x="0" y="0"/>
                      <a:ext cx="5820880" cy="5740034"/>
                    </a:xfrm>
                    <a:prstGeom prst="rect">
                      <a:avLst/>
                    </a:prstGeom>
                    <a:ln>
                      <a:noFill/>
                    </a:ln>
                    <a:extLst>
                      <a:ext uri="{53640926-AAD7-44D8-BBD7-CCE9431645EC}">
                        <a14:shadowObscured xmlns:a14="http://schemas.microsoft.com/office/drawing/2010/main"/>
                      </a:ext>
                    </a:extLst>
                  </pic:spPr>
                </pic:pic>
              </a:graphicData>
            </a:graphic>
          </wp:inline>
        </w:drawing>
      </w:r>
    </w:p>
    <w:p w:rsidR="00871782" w:rsidRPr="007E00AC" w:rsidRDefault="00871782" w:rsidP="00D134F8">
      <w:pPr>
        <w:spacing w:before="240" w:after="240" w:line="360" w:lineRule="auto"/>
        <w:jc w:val="both"/>
        <w:rPr>
          <w:rFonts w:ascii="Palatino Linotype" w:hAnsi="Palatino Linotype" w:cs="Arial"/>
        </w:rPr>
      </w:pPr>
      <w:r w:rsidRPr="007E00AC">
        <w:rPr>
          <w:rFonts w:ascii="Palatino Linotype" w:hAnsi="Palatino Linotype" w:cs="Arial"/>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p>
    <w:p w:rsidR="00871782" w:rsidRPr="007E00AC" w:rsidRDefault="003A38C0" w:rsidP="00D134F8">
      <w:pPr>
        <w:spacing w:before="240" w:after="240" w:line="360" w:lineRule="auto"/>
        <w:jc w:val="both"/>
        <w:rPr>
          <w:rFonts w:ascii="Palatino Linotype" w:hAnsi="Palatino Linotype" w:cs="Arial"/>
        </w:rPr>
      </w:pPr>
      <w:r w:rsidRPr="007E00AC">
        <w:rPr>
          <w:noProof/>
          <w:lang w:val="es-MX" w:eastAsia="es-MX"/>
        </w:rPr>
        <w:lastRenderedPageBreak/>
        <mc:AlternateContent>
          <mc:Choice Requires="wps">
            <w:drawing>
              <wp:anchor distT="0" distB="0" distL="114300" distR="114300" simplePos="0" relativeHeight="251678720" behindDoc="0" locked="0" layoutInCell="1" allowOverlap="1" wp14:anchorId="6567F2F7" wp14:editId="5FE0D5F4">
                <wp:simplePos x="0" y="0"/>
                <wp:positionH relativeFrom="page">
                  <wp:align>center</wp:align>
                </wp:positionH>
                <wp:positionV relativeFrom="paragraph">
                  <wp:posOffset>965934</wp:posOffset>
                </wp:positionV>
                <wp:extent cx="5522025" cy="1050966"/>
                <wp:effectExtent l="57150" t="38100" r="78740" b="92075"/>
                <wp:wrapNone/>
                <wp:docPr id="33" name="Rectángulo 33"/>
                <wp:cNvGraphicFramePr/>
                <a:graphic xmlns:a="http://schemas.openxmlformats.org/drawingml/2006/main">
                  <a:graphicData uri="http://schemas.microsoft.com/office/word/2010/wordprocessingShape">
                    <wps:wsp>
                      <wps:cNvSpPr/>
                      <wps:spPr>
                        <a:xfrm>
                          <a:off x="0" y="0"/>
                          <a:ext cx="5522025" cy="1050966"/>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F4E78" id="Rectángulo 33" o:spid="_x0000_s1026" style="position:absolute;margin-left:0;margin-top:76.05pt;width:434.8pt;height:82.75pt;z-index:25167872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" filled="f" strokecolor="red" strokeweight="3pt">
                <v:shadow on="t" color="black" opacity="22937f" origin=",.5" offset="0,.63889mm"/>
                <w10:wrap anchorx="page"/>
              </v:rect>
            </w:pict>
          </mc:Fallback>
        </mc:AlternateContent>
      </w:r>
      <w:r w:rsidR="00871782" w:rsidRPr="007E00AC">
        <w:rPr>
          <w:noProof/>
          <w:lang w:val="es-MX" w:eastAsia="es-MX"/>
        </w:rPr>
        <w:drawing>
          <wp:inline distT="0" distB="0" distL="0" distR="0" wp14:anchorId="3DD6E20A" wp14:editId="1EB418CE">
            <wp:extent cx="5753952" cy="592578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888" t="16766" r="35714" b="5951"/>
                    <a:stretch/>
                  </pic:blipFill>
                  <pic:spPr bwMode="auto">
                    <a:xfrm>
                      <a:off x="0" y="0"/>
                      <a:ext cx="5779874" cy="5952483"/>
                    </a:xfrm>
                    <a:prstGeom prst="rect">
                      <a:avLst/>
                    </a:prstGeom>
                    <a:ln>
                      <a:noFill/>
                    </a:ln>
                    <a:extLst>
                      <a:ext uri="{53640926-AAD7-44D8-BBD7-CCE9431645EC}">
                        <a14:shadowObscured xmlns:a14="http://schemas.microsoft.com/office/drawing/2010/main"/>
                      </a:ext>
                    </a:extLst>
                  </pic:spPr>
                </pic:pic>
              </a:graphicData>
            </a:graphic>
          </wp:inline>
        </w:drawing>
      </w:r>
    </w:p>
    <w:p w:rsidR="003A38C0" w:rsidRPr="007E00AC" w:rsidRDefault="00C47386" w:rsidP="00D134F8">
      <w:pPr>
        <w:spacing w:before="240" w:after="240" w:line="360" w:lineRule="auto"/>
        <w:jc w:val="both"/>
        <w:rPr>
          <w:rFonts w:ascii="Palatino Linotype" w:hAnsi="Palatino Linotype" w:cs="Arial"/>
        </w:rPr>
      </w:pPr>
      <w:r w:rsidRPr="007E00AC">
        <w:rPr>
          <w:rFonts w:ascii="Palatino Linotype" w:hAnsi="Palatino Linotype" w:cs="Arial"/>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w:t>
      </w:r>
    </w:p>
    <w:p w:rsidR="003A38C0" w:rsidRPr="007E00AC" w:rsidRDefault="003A38C0" w:rsidP="00D134F8">
      <w:pPr>
        <w:spacing w:before="240" w:after="240" w:line="360" w:lineRule="auto"/>
        <w:jc w:val="both"/>
        <w:rPr>
          <w:rFonts w:ascii="Palatino Linotype" w:hAnsi="Palatino Linotype" w:cs="Arial"/>
        </w:rPr>
      </w:pPr>
      <w:r w:rsidRPr="007E00AC">
        <w:rPr>
          <w:noProof/>
          <w:lang w:val="es-MX" w:eastAsia="es-MX"/>
        </w:rPr>
        <w:lastRenderedPageBreak/>
        <mc:AlternateContent>
          <mc:Choice Requires="wps">
            <w:drawing>
              <wp:anchor distT="0" distB="0" distL="114300" distR="114300" simplePos="0" relativeHeight="251680768" behindDoc="0" locked="0" layoutInCell="1" allowOverlap="1" wp14:anchorId="6567F2F7" wp14:editId="5FE0D5F4">
                <wp:simplePos x="0" y="0"/>
                <wp:positionH relativeFrom="page">
                  <wp:align>center</wp:align>
                </wp:positionH>
                <wp:positionV relativeFrom="paragraph">
                  <wp:posOffset>1322194</wp:posOffset>
                </wp:positionV>
                <wp:extent cx="5522025" cy="1050966"/>
                <wp:effectExtent l="57150" t="38100" r="78740" b="92075"/>
                <wp:wrapNone/>
                <wp:docPr id="34" name="Rectángulo 34"/>
                <wp:cNvGraphicFramePr/>
                <a:graphic xmlns:a="http://schemas.openxmlformats.org/drawingml/2006/main">
                  <a:graphicData uri="http://schemas.microsoft.com/office/word/2010/wordprocessingShape">
                    <wps:wsp>
                      <wps:cNvSpPr/>
                      <wps:spPr>
                        <a:xfrm>
                          <a:off x="0" y="0"/>
                          <a:ext cx="5522025" cy="1050966"/>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00A077" id="Rectángulo 34" o:spid="_x0000_s1026" style="position:absolute;margin-left:0;margin-top:104.1pt;width:434.8pt;height:82.75pt;z-index:25168076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" filled="f" strokecolor="red" strokeweight="3pt">
                <v:shadow on="t" color="black" opacity="22937f" origin=",.5" offset="0,.63889mm"/>
                <w10:wrap anchorx="page"/>
              </v:rect>
            </w:pict>
          </mc:Fallback>
        </mc:AlternateContent>
      </w:r>
      <w:r w:rsidRPr="007E00AC">
        <w:rPr>
          <w:noProof/>
          <w:lang w:val="es-MX" w:eastAsia="es-MX"/>
        </w:rPr>
        <w:drawing>
          <wp:inline distT="0" distB="0" distL="0" distR="0" wp14:anchorId="3C6AC25F" wp14:editId="66AF7B85">
            <wp:extent cx="5791200" cy="6341423"/>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888" t="12393" r="35818" b="6319"/>
                    <a:stretch/>
                  </pic:blipFill>
                  <pic:spPr bwMode="auto">
                    <a:xfrm>
                      <a:off x="0" y="0"/>
                      <a:ext cx="5818164" cy="6370948"/>
                    </a:xfrm>
                    <a:prstGeom prst="rect">
                      <a:avLst/>
                    </a:prstGeom>
                    <a:ln>
                      <a:noFill/>
                    </a:ln>
                    <a:extLst>
                      <a:ext uri="{53640926-AAD7-44D8-BBD7-CCE9431645EC}">
                        <a14:shadowObscured xmlns:a14="http://schemas.microsoft.com/office/drawing/2010/main"/>
                      </a:ext>
                    </a:extLst>
                  </pic:spPr>
                </pic:pic>
              </a:graphicData>
            </a:graphic>
          </wp:inline>
        </w:drawing>
      </w:r>
      <w:r w:rsidRPr="007E00AC">
        <w:rPr>
          <w:rFonts w:ascii="Palatino Linotype" w:hAnsi="Palatino Linotype" w:cs="Arial"/>
        </w:rPr>
        <w:t xml:space="preserve"> </w:t>
      </w:r>
      <w:r w:rsidR="00C47386" w:rsidRPr="007E00AC">
        <w:rPr>
          <w:rFonts w:ascii="Palatino Linotype" w:hAnsi="Palatino Linotype" w:cs="Arial"/>
        </w:rPr>
        <w:t xml:space="preserve">- - - - - - - - - - - - - - - - - - - - - - - - - - - - - - - - - - - - - - - - - - - - - - - - - - - - - - - - - - - - - - - - - - - - - - - - - - - - - - - - - - - - - - - - - - - - - - - - - - - - - - - - - - - - - - - - - - - - - - - - - - - - - - - - - - - - - - - - - - - - - - - - - - - - - - - - - - - - - - - - - - - - - - - - - - - - - - - - - - - - - - - - - - - - - - - - - - - - - - - - - - - - - - - - - - - - - - - - - - - - - - - - - - - - - - - - - - - - - - - - - - - - - - - - - - - - - - - - - - - - </w:t>
      </w:r>
    </w:p>
    <w:p w:rsidR="00C47386" w:rsidRPr="007E00AC" w:rsidRDefault="003A38C0" w:rsidP="00D134F8">
      <w:pPr>
        <w:spacing w:before="240" w:after="240" w:line="360" w:lineRule="auto"/>
        <w:jc w:val="both"/>
        <w:rPr>
          <w:rFonts w:ascii="Palatino Linotype" w:hAnsi="Palatino Linotype" w:cs="Arial"/>
        </w:rPr>
      </w:pPr>
      <w:r w:rsidRPr="007E00AC">
        <w:rPr>
          <w:noProof/>
          <w:lang w:val="es-MX" w:eastAsia="es-MX"/>
        </w:rPr>
        <w:lastRenderedPageBreak/>
        <mc:AlternateContent>
          <mc:Choice Requires="wps">
            <w:drawing>
              <wp:anchor distT="0" distB="0" distL="114300" distR="114300" simplePos="0" relativeHeight="251682816" behindDoc="0" locked="0" layoutInCell="1" allowOverlap="1" wp14:anchorId="6567F2F7" wp14:editId="5FE0D5F4">
                <wp:simplePos x="0" y="0"/>
                <wp:positionH relativeFrom="page">
                  <wp:align>center</wp:align>
                </wp:positionH>
                <wp:positionV relativeFrom="paragraph">
                  <wp:posOffset>1369695</wp:posOffset>
                </wp:positionV>
                <wp:extent cx="5522025" cy="1021278"/>
                <wp:effectExtent l="57150" t="38100" r="78740" b="102870"/>
                <wp:wrapNone/>
                <wp:docPr id="35" name="Rectángulo 35"/>
                <wp:cNvGraphicFramePr/>
                <a:graphic xmlns:a="http://schemas.openxmlformats.org/drawingml/2006/main">
                  <a:graphicData uri="http://schemas.microsoft.com/office/word/2010/wordprocessingShape">
                    <wps:wsp>
                      <wps:cNvSpPr/>
                      <wps:spPr>
                        <a:xfrm>
                          <a:off x="0" y="0"/>
                          <a:ext cx="5522025" cy="1021278"/>
                        </a:xfrm>
                        <a:prstGeom prst="rect">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4B4957" id="Rectángulo 35" o:spid="_x0000_s1026" style="position:absolute;margin-left:0;margin-top:107.85pt;width:434.8pt;height:80.4pt;z-index:25168281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" filled="f" strokecolor="red" strokeweight="3pt">
                <v:shadow on="t" color="black" opacity="22937f" origin=",.5" offset="0,.63889mm"/>
                <w10:wrap anchorx="page"/>
              </v:rect>
            </w:pict>
          </mc:Fallback>
        </mc:AlternateContent>
      </w:r>
      <w:r w:rsidRPr="007E00AC">
        <w:rPr>
          <w:noProof/>
          <w:lang w:val="es-MX" w:eastAsia="es-MX"/>
        </w:rPr>
        <w:drawing>
          <wp:inline distT="0" distB="0" distL="0" distR="0" wp14:anchorId="0E565D78" wp14:editId="0E7DD98A">
            <wp:extent cx="5784319" cy="5985164"/>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9888" t="6561" r="35818" b="11968"/>
                    <a:stretch/>
                  </pic:blipFill>
                  <pic:spPr bwMode="auto">
                    <a:xfrm>
                      <a:off x="0" y="0"/>
                      <a:ext cx="5801687" cy="6003135"/>
                    </a:xfrm>
                    <a:prstGeom prst="rect">
                      <a:avLst/>
                    </a:prstGeom>
                    <a:ln>
                      <a:noFill/>
                    </a:ln>
                    <a:extLst>
                      <a:ext uri="{53640926-AAD7-44D8-BBD7-CCE9431645EC}">
                        <a14:shadowObscured xmlns:a14="http://schemas.microsoft.com/office/drawing/2010/main"/>
                      </a:ext>
                    </a:extLst>
                  </pic:spPr>
                </pic:pic>
              </a:graphicData>
            </a:graphic>
          </wp:inline>
        </w:drawing>
      </w:r>
      <w:r w:rsidRPr="007E00AC">
        <w:rPr>
          <w:rFonts w:ascii="Palatino Linotype" w:hAnsi="Palatino Linotype" w:cs="Arial"/>
        </w:rPr>
        <w:t xml:space="preserve"> </w:t>
      </w:r>
    </w:p>
    <w:p w:rsidR="004C6BFD" w:rsidRPr="007E00AC" w:rsidRDefault="001642B3" w:rsidP="002905A2">
      <w:pPr>
        <w:pStyle w:val="Prrafodelista"/>
        <w:spacing w:before="240" w:after="240" w:line="360" w:lineRule="auto"/>
        <w:ind w:left="0"/>
        <w:contextualSpacing w:val="0"/>
        <w:jc w:val="both"/>
        <w:rPr>
          <w:rFonts w:ascii="Palatino Linotype" w:hAnsi="Palatino Linotype"/>
        </w:rPr>
      </w:pPr>
      <w:r w:rsidRPr="007E00AC">
        <w:rPr>
          <w:noProof/>
          <w:lang w:val="es-MX" w:eastAsia="es-MX"/>
        </w:rPr>
        <mc:AlternateContent>
          <mc:Choice Requires="wps">
            <w:drawing>
              <wp:anchor distT="0" distB="0" distL="114300" distR="114300" simplePos="0" relativeHeight="251665408" behindDoc="0" locked="0" layoutInCell="1" allowOverlap="1">
                <wp:simplePos x="0" y="0"/>
                <wp:positionH relativeFrom="column">
                  <wp:posOffset>939165</wp:posOffset>
                </wp:positionH>
                <wp:positionV relativeFrom="paragraph">
                  <wp:posOffset>6855460</wp:posOffset>
                </wp:positionV>
                <wp:extent cx="2978150" cy="184150"/>
                <wp:effectExtent l="57150" t="38100" r="69850" b="101600"/>
                <wp:wrapNone/>
                <wp:docPr id="12" name="Rectángulo 12"/>
                <wp:cNvGraphicFramePr/>
                <a:graphic xmlns:a="http://schemas.openxmlformats.org/drawingml/2006/main">
                  <a:graphicData uri="http://schemas.microsoft.com/office/word/2010/wordprocessingShape">
                    <wps:wsp>
                      <wps:cNvSpPr/>
                      <wps:spPr>
                        <a:xfrm>
                          <a:off x="0" y="0"/>
                          <a:ext cx="2978150" cy="18415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9848E" id="Rectángulo 12" o:spid="_x0000_s1026" style="position:absolute;margin-left:73.95pt;margin-top:539.8pt;width:234.5pt;height:1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" filled="f" strokecolor="red" strokeweight="3pt">
                <v:shadow on="t" color="black" opacity="22937f" origin=",.5" offset="0,.63889mm"/>
              </v:rect>
            </w:pict>
          </mc:Fallback>
        </mc:AlternateContent>
      </w:r>
      <w:r w:rsidR="007F442C" w:rsidRPr="007E00AC">
        <w:rPr>
          <w:rFonts w:ascii="Palatino Linotype" w:hAnsi="Palatino Linotype"/>
          <w:b/>
          <w:sz w:val="28"/>
          <w:szCs w:val="28"/>
          <w:lang w:val="es-MX"/>
        </w:rPr>
        <w:t>III.</w:t>
      </w:r>
      <w:r w:rsidR="007F442C" w:rsidRPr="007E00AC">
        <w:rPr>
          <w:rFonts w:ascii="Palatino Linotype" w:hAnsi="Palatino Linotype"/>
        </w:rPr>
        <w:t xml:space="preserve"> </w:t>
      </w:r>
      <w:r w:rsidR="00BF38B2" w:rsidRPr="007E00AC">
        <w:rPr>
          <w:rFonts w:ascii="Palatino Linotype" w:hAnsi="Palatino Linotype"/>
        </w:rPr>
        <w:t xml:space="preserve">Con </w:t>
      </w:r>
      <w:r w:rsidR="00BF38B2" w:rsidRPr="007E00AC">
        <w:rPr>
          <w:rFonts w:ascii="Palatino Linotype" w:hAnsi="Palatino Linotype" w:cs="Arial"/>
        </w:rPr>
        <w:t>base</w:t>
      </w:r>
      <w:r w:rsidR="00BF38B2" w:rsidRPr="007E00AC">
        <w:rPr>
          <w:rFonts w:ascii="Palatino Linotype" w:hAnsi="Palatino Linotype"/>
        </w:rPr>
        <w:t xml:space="preserve"> en las constancias del</w:t>
      </w:r>
      <w:r w:rsidR="00BF38B2" w:rsidRPr="007E00AC">
        <w:rPr>
          <w:rFonts w:ascii="Palatino Linotype" w:hAnsi="Palatino Linotype"/>
          <w:b/>
        </w:rPr>
        <w:t xml:space="preserve"> SAIMEX</w:t>
      </w:r>
      <w:r w:rsidR="00BF38B2" w:rsidRPr="007E00AC">
        <w:rPr>
          <w:rFonts w:ascii="Palatino Linotype" w:hAnsi="Palatino Linotype"/>
        </w:rPr>
        <w:t xml:space="preserve">, se advierte que en fecha </w:t>
      </w:r>
      <w:r w:rsidR="00B83839" w:rsidRPr="007E00AC">
        <w:rPr>
          <w:rFonts w:ascii="Palatino Linotype" w:hAnsi="Palatino Linotype"/>
        </w:rPr>
        <w:t>tres</w:t>
      </w:r>
      <w:r w:rsidRPr="007E00AC">
        <w:rPr>
          <w:rFonts w:ascii="Palatino Linotype" w:hAnsi="Palatino Linotype"/>
        </w:rPr>
        <w:t xml:space="preserve"> de octubre </w:t>
      </w:r>
      <w:r w:rsidR="00BF38B2" w:rsidRPr="007E00AC">
        <w:rPr>
          <w:rFonts w:ascii="Palatino Linotype" w:hAnsi="Palatino Linotype"/>
        </w:rPr>
        <w:t>de dos mil dieciocho,</w:t>
      </w:r>
      <w:r w:rsidR="00BF38B2" w:rsidRPr="007E00AC">
        <w:rPr>
          <w:rFonts w:ascii="Palatino Linotype" w:hAnsi="Palatino Linotype"/>
          <w:b/>
        </w:rPr>
        <w:t xml:space="preserve"> EL SUJETO OBLIGADO </w:t>
      </w:r>
      <w:r w:rsidR="00321998" w:rsidRPr="007E00AC">
        <w:rPr>
          <w:rFonts w:ascii="Palatino Linotype" w:hAnsi="Palatino Linotype"/>
        </w:rPr>
        <w:t>dio</w:t>
      </w:r>
      <w:r w:rsidR="002905A2" w:rsidRPr="007E00AC">
        <w:rPr>
          <w:rFonts w:ascii="Palatino Linotype" w:hAnsi="Palatino Linotype"/>
        </w:rPr>
        <w:t xml:space="preserve"> </w:t>
      </w:r>
      <w:r w:rsidR="004C6BFD" w:rsidRPr="007E00AC">
        <w:rPr>
          <w:rFonts w:ascii="Palatino Linotype" w:hAnsi="Palatino Linotype"/>
        </w:rPr>
        <w:t xml:space="preserve">respuesta a la solicitud de información, </w:t>
      </w:r>
      <w:r w:rsidR="00321998" w:rsidRPr="007E00AC">
        <w:rPr>
          <w:rFonts w:ascii="Palatino Linotype" w:hAnsi="Palatino Linotype"/>
        </w:rPr>
        <w:t>en los términos</w:t>
      </w:r>
      <w:r w:rsidR="00DF612D" w:rsidRPr="007E00AC">
        <w:rPr>
          <w:rFonts w:ascii="Palatino Linotype" w:hAnsi="Palatino Linotype"/>
        </w:rPr>
        <w:t xml:space="preserve"> </w:t>
      </w:r>
      <w:r w:rsidR="00BF38B2" w:rsidRPr="007E00AC">
        <w:rPr>
          <w:rFonts w:ascii="Palatino Linotype" w:hAnsi="Palatino Linotype"/>
        </w:rPr>
        <w:t>siguientes</w:t>
      </w:r>
      <w:r w:rsidR="004C6BFD" w:rsidRPr="007E00AC">
        <w:rPr>
          <w:rFonts w:ascii="Palatino Linotype" w:hAnsi="Palatino Linotype"/>
        </w:rPr>
        <w:t>:</w:t>
      </w:r>
    </w:p>
    <w:p w:rsidR="00BF38B2" w:rsidRPr="007E00AC" w:rsidRDefault="00FC0AAF" w:rsidP="002905A2">
      <w:pPr>
        <w:pStyle w:val="Prrafodelista"/>
        <w:spacing w:before="240" w:after="240" w:line="360" w:lineRule="auto"/>
        <w:ind w:left="0"/>
        <w:contextualSpacing w:val="0"/>
        <w:jc w:val="both"/>
        <w:rPr>
          <w:rFonts w:ascii="Palatino Linotype" w:hAnsi="Palatino Linotype"/>
        </w:rPr>
      </w:pPr>
      <w:r>
        <w:rPr>
          <w:noProof/>
          <w:lang w:val="es-MX" w:eastAsia="es-MX"/>
        </w:rPr>
        <w:lastRenderedPageBreak/>
        <w:drawing>
          <wp:inline distT="0" distB="0" distL="0" distR="0" wp14:anchorId="55BCA627" wp14:editId="347183CA">
            <wp:extent cx="5779698" cy="7159625"/>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85705" cy="7167066"/>
                    </a:xfrm>
                    <a:prstGeom prst="rect">
                      <a:avLst/>
                    </a:prstGeom>
                  </pic:spPr>
                </pic:pic>
              </a:graphicData>
            </a:graphic>
          </wp:inline>
        </w:drawing>
      </w:r>
    </w:p>
    <w:p w:rsidR="00B83839" w:rsidRPr="007E00AC" w:rsidRDefault="00FC0AAF" w:rsidP="002905A2">
      <w:pPr>
        <w:pStyle w:val="Prrafodelista"/>
        <w:spacing w:before="240" w:after="240" w:line="360" w:lineRule="auto"/>
        <w:ind w:left="0"/>
        <w:contextualSpacing w:val="0"/>
        <w:jc w:val="both"/>
        <w:rPr>
          <w:rFonts w:ascii="Palatino Linotype" w:hAnsi="Palatino Linotype"/>
        </w:rPr>
      </w:pPr>
      <w:r>
        <w:rPr>
          <w:noProof/>
          <w:lang w:val="es-MX" w:eastAsia="es-MX"/>
        </w:rPr>
        <w:lastRenderedPageBreak/>
        <w:drawing>
          <wp:inline distT="0" distB="0" distL="0" distR="0" wp14:anchorId="3682405F" wp14:editId="31237EC1">
            <wp:extent cx="5788025" cy="7548113"/>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04313" cy="7569353"/>
                    </a:xfrm>
                    <a:prstGeom prst="rect">
                      <a:avLst/>
                    </a:prstGeom>
                  </pic:spPr>
                </pic:pic>
              </a:graphicData>
            </a:graphic>
          </wp:inline>
        </w:drawing>
      </w:r>
    </w:p>
    <w:p w:rsidR="00B83839" w:rsidRPr="007E00AC" w:rsidRDefault="008A2E3E" w:rsidP="008A2E3E">
      <w:pPr>
        <w:spacing w:before="240" w:after="240" w:line="360" w:lineRule="auto"/>
        <w:jc w:val="both"/>
        <w:rPr>
          <w:rFonts w:ascii="Palatino Linotype" w:hAnsi="Palatino Linotype"/>
        </w:rPr>
      </w:pPr>
      <w:r w:rsidRPr="007E00AC">
        <w:rPr>
          <w:rFonts w:ascii="Palatino Linotype" w:hAnsi="Palatino Linotype"/>
        </w:rPr>
        <w:lastRenderedPageBreak/>
        <w:t xml:space="preserve">A dicha respuesta, </w:t>
      </w:r>
      <w:r w:rsidRPr="007E00AC">
        <w:rPr>
          <w:rFonts w:ascii="Palatino Linotype" w:hAnsi="Palatino Linotype"/>
          <w:b/>
        </w:rPr>
        <w:t>EL SUJETO OBLIGADO</w:t>
      </w:r>
      <w:r w:rsidRPr="007E00AC">
        <w:rPr>
          <w:rFonts w:ascii="Palatino Linotype" w:hAnsi="Palatino Linotype"/>
        </w:rPr>
        <w:t xml:space="preserve"> anexó </w:t>
      </w:r>
      <w:r w:rsidR="00B83839" w:rsidRPr="007E00AC">
        <w:rPr>
          <w:rFonts w:ascii="Palatino Linotype" w:hAnsi="Palatino Linotype"/>
        </w:rPr>
        <w:t xml:space="preserve">una carpeta comprimida de archivos </w:t>
      </w:r>
      <w:r w:rsidRPr="007E00AC">
        <w:rPr>
          <w:rFonts w:ascii="Palatino Linotype" w:hAnsi="Palatino Linotype"/>
        </w:rPr>
        <w:t xml:space="preserve">electrónicos con </w:t>
      </w:r>
      <w:r w:rsidR="00B83839" w:rsidRPr="007E00AC">
        <w:rPr>
          <w:rFonts w:ascii="Palatino Linotype" w:hAnsi="Palatino Linotype"/>
        </w:rPr>
        <w:t>e</w:t>
      </w:r>
      <w:r w:rsidRPr="007E00AC">
        <w:rPr>
          <w:rFonts w:ascii="Palatino Linotype" w:hAnsi="Palatino Linotype"/>
        </w:rPr>
        <w:t>l</w:t>
      </w:r>
      <w:r w:rsidR="00B83839" w:rsidRPr="007E00AC">
        <w:rPr>
          <w:rFonts w:ascii="Palatino Linotype" w:hAnsi="Palatino Linotype"/>
        </w:rPr>
        <w:t xml:space="preserve"> nombre</w:t>
      </w:r>
      <w:r w:rsidRPr="007E00AC">
        <w:rPr>
          <w:rFonts w:ascii="Palatino Linotype" w:hAnsi="Palatino Linotype"/>
        </w:rPr>
        <w:t xml:space="preserve"> </w:t>
      </w:r>
      <w:r w:rsidR="00B83839" w:rsidRPr="007E00AC">
        <w:rPr>
          <w:rFonts w:ascii="Palatino Linotype" w:hAnsi="Palatino Linotype"/>
          <w:b/>
          <w:i/>
        </w:rPr>
        <w:t>Anexos solicitud 00063.zip</w:t>
      </w:r>
      <w:r w:rsidRPr="007E00AC">
        <w:rPr>
          <w:rFonts w:ascii="Palatino Linotype" w:hAnsi="Palatino Linotype"/>
        </w:rPr>
        <w:t xml:space="preserve">, </w:t>
      </w:r>
      <w:r w:rsidR="00B83839" w:rsidRPr="007E00AC">
        <w:rPr>
          <w:rFonts w:ascii="Palatino Linotype" w:hAnsi="Palatino Linotype"/>
        </w:rPr>
        <w:t xml:space="preserve">la cual contiene los archivos que se </w:t>
      </w:r>
      <w:r w:rsidR="00360A82" w:rsidRPr="007E00AC">
        <w:rPr>
          <w:rFonts w:ascii="Palatino Linotype" w:hAnsi="Palatino Linotype"/>
        </w:rPr>
        <w:t xml:space="preserve">vislumbran </w:t>
      </w:r>
      <w:r w:rsidR="00B83839" w:rsidRPr="007E00AC">
        <w:rPr>
          <w:rFonts w:ascii="Palatino Linotype" w:hAnsi="Palatino Linotype"/>
        </w:rPr>
        <w:t>en la siguiente imagen:</w:t>
      </w:r>
    </w:p>
    <w:p w:rsidR="00B83839" w:rsidRPr="007E00AC" w:rsidRDefault="00B83839" w:rsidP="008A2E3E">
      <w:pPr>
        <w:spacing w:before="240" w:after="240" w:line="360" w:lineRule="auto"/>
        <w:jc w:val="both"/>
        <w:rPr>
          <w:rFonts w:ascii="Palatino Linotype" w:hAnsi="Palatino Linotype"/>
        </w:rPr>
      </w:pPr>
      <w:r w:rsidRPr="007E00AC">
        <w:rPr>
          <w:noProof/>
          <w:lang w:val="es-MX" w:eastAsia="es-MX"/>
        </w:rPr>
        <w:drawing>
          <wp:inline distT="0" distB="0" distL="0" distR="0" wp14:anchorId="3AAAD8DD" wp14:editId="53B93CF8">
            <wp:extent cx="5742946" cy="335478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17" t="15126" r="40220" b="44409"/>
                    <a:stretch/>
                  </pic:blipFill>
                  <pic:spPr bwMode="auto">
                    <a:xfrm>
                      <a:off x="0" y="0"/>
                      <a:ext cx="5766550" cy="3368568"/>
                    </a:xfrm>
                    <a:prstGeom prst="rect">
                      <a:avLst/>
                    </a:prstGeom>
                    <a:ln>
                      <a:noFill/>
                    </a:ln>
                    <a:extLst>
                      <a:ext uri="{53640926-AAD7-44D8-BBD7-CCE9431645EC}">
                        <a14:shadowObscured xmlns:a14="http://schemas.microsoft.com/office/drawing/2010/main"/>
                      </a:ext>
                    </a:extLst>
                  </pic:spPr>
                </pic:pic>
              </a:graphicData>
            </a:graphic>
          </wp:inline>
        </w:drawing>
      </w:r>
    </w:p>
    <w:p w:rsidR="008A2E3E" w:rsidRPr="007E00AC" w:rsidRDefault="00B83839" w:rsidP="008A2E3E">
      <w:pPr>
        <w:spacing w:before="240" w:after="240" w:line="360" w:lineRule="auto"/>
        <w:jc w:val="both"/>
        <w:rPr>
          <w:rFonts w:ascii="Palatino Linotype" w:hAnsi="Palatino Linotype"/>
        </w:rPr>
      </w:pPr>
      <w:r w:rsidRPr="007E00AC">
        <w:rPr>
          <w:rFonts w:ascii="Palatino Linotype" w:hAnsi="Palatino Linotype"/>
        </w:rPr>
        <w:t xml:space="preserve">En virtud de que los archivos referidos son del conocimiento de las partes, </w:t>
      </w:r>
      <w:r w:rsidR="008A2E3E" w:rsidRPr="007E00AC">
        <w:rPr>
          <w:rFonts w:ascii="Palatino Linotype" w:hAnsi="Palatino Linotype"/>
        </w:rPr>
        <w:t>se omite su inserción en el presente apartado, máxime que será</w:t>
      </w:r>
      <w:r w:rsidRPr="007E00AC">
        <w:rPr>
          <w:rFonts w:ascii="Palatino Linotype" w:hAnsi="Palatino Linotype"/>
        </w:rPr>
        <w:t>n</w:t>
      </w:r>
      <w:r w:rsidR="008A2E3E" w:rsidRPr="007E00AC">
        <w:rPr>
          <w:rFonts w:ascii="Palatino Linotype" w:hAnsi="Palatino Linotype"/>
        </w:rPr>
        <w:t xml:space="preserve"> materia de estudio posteriormente.</w:t>
      </w:r>
    </w:p>
    <w:p w:rsidR="00817E43" w:rsidRPr="007E00AC" w:rsidRDefault="000D661E" w:rsidP="00817E43">
      <w:pPr>
        <w:spacing w:before="240" w:after="240" w:line="360" w:lineRule="auto"/>
        <w:jc w:val="both"/>
        <w:rPr>
          <w:rFonts w:ascii="Palatino Linotype" w:hAnsi="Palatino Linotype" w:cs="Arial"/>
          <w:i/>
          <w:lang w:val="es-MX" w:eastAsia="es-MX"/>
        </w:rPr>
      </w:pPr>
      <w:r w:rsidRPr="007E00AC">
        <w:rPr>
          <w:rFonts w:ascii="Palatino Linotype" w:hAnsi="Palatino Linotype" w:cs="Arial"/>
          <w:b/>
          <w:sz w:val="28"/>
          <w:szCs w:val="28"/>
        </w:rPr>
        <w:t>I</w:t>
      </w:r>
      <w:r w:rsidR="007F442C" w:rsidRPr="007E00AC">
        <w:rPr>
          <w:rFonts w:ascii="Palatino Linotype" w:hAnsi="Palatino Linotype" w:cs="Arial"/>
          <w:b/>
          <w:sz w:val="28"/>
          <w:szCs w:val="28"/>
        </w:rPr>
        <w:t>V</w:t>
      </w:r>
      <w:r w:rsidR="00CD21B5" w:rsidRPr="007E00AC">
        <w:rPr>
          <w:rFonts w:ascii="Palatino Linotype" w:hAnsi="Palatino Linotype" w:cs="Arial"/>
          <w:b/>
          <w:sz w:val="28"/>
          <w:szCs w:val="28"/>
        </w:rPr>
        <w:t>.</w:t>
      </w:r>
      <w:r w:rsidR="00CD21B5" w:rsidRPr="007E00AC">
        <w:rPr>
          <w:rFonts w:ascii="Palatino Linotype" w:hAnsi="Palatino Linotype" w:cs="Arial"/>
          <w:b/>
          <w:sz w:val="28"/>
        </w:rPr>
        <w:t xml:space="preserve"> </w:t>
      </w:r>
      <w:r w:rsidR="001A6F14" w:rsidRPr="007E00AC">
        <w:rPr>
          <w:rFonts w:ascii="Palatino Linotype" w:hAnsi="Palatino Linotype" w:cs="Arial"/>
        </w:rPr>
        <w:t xml:space="preserve">Inconforme con </w:t>
      </w:r>
      <w:r w:rsidR="00BB0C1D" w:rsidRPr="007E00AC">
        <w:rPr>
          <w:rFonts w:ascii="Palatino Linotype" w:hAnsi="Palatino Linotype" w:cs="Arial"/>
        </w:rPr>
        <w:t>la</w:t>
      </w:r>
      <w:r w:rsidR="00CF0C93" w:rsidRPr="007E00AC">
        <w:rPr>
          <w:rFonts w:ascii="Palatino Linotype" w:hAnsi="Palatino Linotype" w:cs="Arial"/>
        </w:rPr>
        <w:t xml:space="preserve"> </w:t>
      </w:r>
      <w:r w:rsidR="001A6F14" w:rsidRPr="007E00AC">
        <w:rPr>
          <w:rFonts w:ascii="Palatino Linotype" w:hAnsi="Palatino Linotype" w:cs="Arial"/>
        </w:rPr>
        <w:t>respuesta</w:t>
      </w:r>
      <w:r w:rsidR="004E6964" w:rsidRPr="007E00AC">
        <w:rPr>
          <w:rFonts w:ascii="Palatino Linotype" w:hAnsi="Palatino Linotype" w:cs="Arial"/>
        </w:rPr>
        <w:t xml:space="preserve"> aludida</w:t>
      </w:r>
      <w:r w:rsidR="001A6F14" w:rsidRPr="007E00AC">
        <w:rPr>
          <w:rFonts w:ascii="Palatino Linotype" w:hAnsi="Palatino Linotype" w:cs="Arial"/>
        </w:rPr>
        <w:t xml:space="preserve">, </w:t>
      </w:r>
      <w:r w:rsidR="00817E43" w:rsidRPr="007E00AC">
        <w:rPr>
          <w:rFonts w:ascii="Palatino Linotype" w:hAnsi="Palatino Linotype" w:cs="Arial"/>
        </w:rPr>
        <w:t xml:space="preserve">el día </w:t>
      </w:r>
      <w:r w:rsidR="00703BF0" w:rsidRPr="007E00AC">
        <w:rPr>
          <w:rFonts w:ascii="Palatino Linotype" w:hAnsi="Palatino Linotype" w:cs="Arial"/>
        </w:rPr>
        <w:t>veinticuatro</w:t>
      </w:r>
      <w:r w:rsidR="00616CC9" w:rsidRPr="007E00AC">
        <w:rPr>
          <w:rFonts w:ascii="Palatino Linotype" w:hAnsi="Palatino Linotype" w:cs="Arial"/>
        </w:rPr>
        <w:t xml:space="preserve"> de octubre </w:t>
      </w:r>
      <w:r w:rsidR="00817E43" w:rsidRPr="007E00AC">
        <w:rPr>
          <w:rFonts w:ascii="Palatino Linotype" w:hAnsi="Palatino Linotype" w:cs="Arial"/>
        </w:rPr>
        <w:t>de dos mil dieci</w:t>
      </w:r>
      <w:r w:rsidR="00A0005C" w:rsidRPr="007E00AC">
        <w:rPr>
          <w:rFonts w:ascii="Palatino Linotype" w:hAnsi="Palatino Linotype" w:cs="Arial"/>
        </w:rPr>
        <w:t>ocho</w:t>
      </w:r>
      <w:r w:rsidR="00817E43" w:rsidRPr="007E00AC">
        <w:rPr>
          <w:rFonts w:ascii="Palatino Linotype" w:hAnsi="Palatino Linotype" w:cs="Arial"/>
        </w:rPr>
        <w:t xml:space="preserve">, </w:t>
      </w:r>
      <w:r w:rsidR="00D539B1" w:rsidRPr="007E00AC">
        <w:rPr>
          <w:rFonts w:ascii="Palatino Linotype" w:hAnsi="Palatino Linotype" w:cs="Arial"/>
          <w:b/>
          <w:color w:val="000000"/>
        </w:rPr>
        <w:t>LA RECURRENTE</w:t>
      </w:r>
      <w:r w:rsidR="00817E43" w:rsidRPr="007E00AC">
        <w:rPr>
          <w:rFonts w:ascii="Palatino Linotype" w:hAnsi="Palatino Linotype" w:cs="Arial"/>
          <w:color w:val="000000"/>
        </w:rPr>
        <w:t xml:space="preserve"> </w:t>
      </w:r>
      <w:r w:rsidR="00817E43" w:rsidRPr="007E00AC">
        <w:rPr>
          <w:rFonts w:ascii="Palatino Linotype" w:hAnsi="Palatino Linotype" w:cs="Arial"/>
        </w:rPr>
        <w:t xml:space="preserve">interpuso el recurso de revisión materia del presente </w:t>
      </w:r>
      <w:r w:rsidR="00A0005C" w:rsidRPr="007E00AC">
        <w:rPr>
          <w:rFonts w:ascii="Palatino Linotype" w:hAnsi="Palatino Linotype" w:cs="Arial"/>
        </w:rPr>
        <w:t>asunto</w:t>
      </w:r>
      <w:r w:rsidR="00DF612D" w:rsidRPr="007E00AC">
        <w:rPr>
          <w:rFonts w:ascii="Palatino Linotype" w:hAnsi="Palatino Linotype" w:cs="Arial"/>
        </w:rPr>
        <w:t xml:space="preserve"> a través del </w:t>
      </w:r>
      <w:r w:rsidR="00DF612D" w:rsidRPr="007E00AC">
        <w:rPr>
          <w:rFonts w:ascii="Palatino Linotype" w:hAnsi="Palatino Linotype" w:cs="Arial"/>
          <w:b/>
        </w:rPr>
        <w:t>SAIMEX</w:t>
      </w:r>
      <w:r w:rsidR="00A0005C" w:rsidRPr="007E00AC">
        <w:rPr>
          <w:rFonts w:ascii="Palatino Linotype" w:hAnsi="Palatino Linotype" w:cs="Arial"/>
        </w:rPr>
        <w:t xml:space="preserve"> y</w:t>
      </w:r>
      <w:r w:rsidR="00817E43" w:rsidRPr="007E00AC">
        <w:rPr>
          <w:rFonts w:ascii="Palatino Linotype" w:hAnsi="Palatino Linotype" w:cs="Arial"/>
        </w:rPr>
        <w:t xml:space="preserve"> se le asign</w:t>
      </w:r>
      <w:r w:rsidR="00A31822" w:rsidRPr="007E00AC">
        <w:rPr>
          <w:rFonts w:ascii="Palatino Linotype" w:hAnsi="Palatino Linotype" w:cs="Arial"/>
        </w:rPr>
        <w:t>ó e</w:t>
      </w:r>
      <w:r w:rsidR="00817E43" w:rsidRPr="007E00AC">
        <w:rPr>
          <w:rFonts w:ascii="Palatino Linotype" w:hAnsi="Palatino Linotype" w:cs="Arial"/>
        </w:rPr>
        <w:t xml:space="preserve">l número de expediente </w:t>
      </w:r>
      <w:r w:rsidR="00A0005C" w:rsidRPr="007E00AC">
        <w:rPr>
          <w:rFonts w:ascii="Palatino Linotype" w:hAnsi="Palatino Linotype" w:cs="Arial"/>
          <w:b/>
          <w:bCs/>
          <w:spacing w:val="-6"/>
          <w:lang w:val="es-MX"/>
        </w:rPr>
        <w:t>0</w:t>
      </w:r>
      <w:r w:rsidR="00703BF0" w:rsidRPr="007E00AC">
        <w:rPr>
          <w:rFonts w:ascii="Palatino Linotype" w:hAnsi="Palatino Linotype" w:cs="Arial"/>
          <w:b/>
          <w:bCs/>
          <w:spacing w:val="-6"/>
          <w:lang w:val="es-MX"/>
        </w:rPr>
        <w:t>4092</w:t>
      </w:r>
      <w:r w:rsidR="00817E43" w:rsidRPr="007E00AC">
        <w:rPr>
          <w:rFonts w:ascii="Palatino Linotype" w:hAnsi="Palatino Linotype" w:cs="Arial"/>
          <w:b/>
          <w:bCs/>
          <w:spacing w:val="-6"/>
          <w:lang w:val="es-MX"/>
        </w:rPr>
        <w:t xml:space="preserve">/INFOEM/IP/RR/2018, </w:t>
      </w:r>
      <w:r w:rsidR="00817E43" w:rsidRPr="007E00AC">
        <w:rPr>
          <w:rFonts w:ascii="Palatino Linotype" w:hAnsi="Palatino Linotype" w:cs="Arial"/>
        </w:rPr>
        <w:t xml:space="preserve">en </w:t>
      </w:r>
      <w:r w:rsidR="00A31822" w:rsidRPr="007E00AC">
        <w:rPr>
          <w:rFonts w:ascii="Palatino Linotype" w:hAnsi="Palatino Linotype" w:cs="Arial"/>
        </w:rPr>
        <w:t>e</w:t>
      </w:r>
      <w:r w:rsidR="00817E43" w:rsidRPr="007E00AC">
        <w:rPr>
          <w:rFonts w:ascii="Palatino Linotype" w:hAnsi="Palatino Linotype" w:cs="Arial"/>
        </w:rPr>
        <w:t xml:space="preserve">l que expresó como: </w:t>
      </w:r>
    </w:p>
    <w:p w:rsidR="001A6F14" w:rsidRPr="007E00AC" w:rsidRDefault="001A6F14" w:rsidP="007B0DD4">
      <w:pPr>
        <w:spacing w:before="240" w:after="240"/>
        <w:jc w:val="both"/>
        <w:rPr>
          <w:rFonts w:ascii="Palatino Linotype" w:hAnsi="Palatino Linotype" w:cs="Arial"/>
        </w:rPr>
      </w:pPr>
      <w:r w:rsidRPr="007E00AC">
        <w:rPr>
          <w:rFonts w:ascii="Palatino Linotype" w:hAnsi="Palatino Linotype" w:cs="Arial"/>
        </w:rPr>
        <w:t xml:space="preserve">Acto impugnado: </w:t>
      </w:r>
    </w:p>
    <w:p w:rsidR="001A6F14" w:rsidRPr="007E00AC" w:rsidRDefault="00EC2EEF" w:rsidP="002D4079">
      <w:pPr>
        <w:spacing w:before="240" w:after="240"/>
        <w:ind w:left="851" w:right="899"/>
        <w:jc w:val="both"/>
        <w:rPr>
          <w:rFonts w:ascii="Palatino Linotype" w:hAnsi="Palatino Linotype"/>
          <w:sz w:val="22"/>
          <w:szCs w:val="22"/>
          <w:lang w:val="es-ES_tradnl"/>
        </w:rPr>
      </w:pPr>
      <w:r w:rsidRPr="007E00AC">
        <w:rPr>
          <w:rFonts w:ascii="Palatino Linotype" w:hAnsi="Palatino Linotype"/>
          <w:b/>
          <w:i/>
          <w:color w:val="000000"/>
          <w:sz w:val="22"/>
          <w:szCs w:val="22"/>
        </w:rPr>
        <w:lastRenderedPageBreak/>
        <w:t>“</w:t>
      </w:r>
      <w:r w:rsidR="00703BF0" w:rsidRPr="007E00AC">
        <w:rPr>
          <w:rFonts w:ascii="Palatino Linotype" w:hAnsi="Palatino Linotype"/>
          <w:i/>
          <w:color w:val="000000"/>
          <w:sz w:val="22"/>
          <w:szCs w:val="22"/>
        </w:rPr>
        <w:t>La Respuesta proporcionada por el Sujeto Obligado</w:t>
      </w:r>
      <w:r w:rsidRPr="007E00AC">
        <w:rPr>
          <w:rFonts w:ascii="Palatino Linotype" w:hAnsi="Palatino Linotype"/>
          <w:b/>
          <w:i/>
          <w:color w:val="000000"/>
          <w:sz w:val="22"/>
          <w:szCs w:val="22"/>
        </w:rPr>
        <w:t>”</w:t>
      </w:r>
      <w:r w:rsidRPr="007E00AC">
        <w:rPr>
          <w:rFonts w:ascii="Palatino Linotype" w:hAnsi="Palatino Linotype"/>
          <w:i/>
          <w:color w:val="000000"/>
          <w:sz w:val="22"/>
          <w:szCs w:val="22"/>
        </w:rPr>
        <w:t xml:space="preserve"> (sic)</w:t>
      </w:r>
    </w:p>
    <w:p w:rsidR="001A6F14" w:rsidRPr="007E00AC" w:rsidRDefault="00873A67" w:rsidP="007B0DD4">
      <w:pPr>
        <w:widowControl w:val="0"/>
        <w:autoSpaceDE w:val="0"/>
        <w:autoSpaceDN w:val="0"/>
        <w:adjustRightInd w:val="0"/>
        <w:spacing w:before="240" w:after="240"/>
        <w:jc w:val="both"/>
        <w:rPr>
          <w:rFonts w:ascii="Palatino Linotype" w:hAnsi="Palatino Linotype" w:cs="Arial"/>
        </w:rPr>
      </w:pPr>
      <w:r w:rsidRPr="007E00AC">
        <w:rPr>
          <w:rFonts w:ascii="Palatino Linotype" w:hAnsi="Palatino Linotype" w:cs="Arial"/>
        </w:rPr>
        <w:t>Asimismo, señaló como razones o m</w:t>
      </w:r>
      <w:r w:rsidR="001A6F14" w:rsidRPr="007E00AC">
        <w:rPr>
          <w:rFonts w:ascii="Palatino Linotype" w:hAnsi="Palatino Linotype" w:cs="Arial"/>
        </w:rPr>
        <w:t>otivo</w:t>
      </w:r>
      <w:r w:rsidRPr="007E00AC">
        <w:rPr>
          <w:rFonts w:ascii="Palatino Linotype" w:hAnsi="Palatino Linotype" w:cs="Arial"/>
        </w:rPr>
        <w:t xml:space="preserve">s de la </w:t>
      </w:r>
      <w:r w:rsidR="001A6F14" w:rsidRPr="007E00AC">
        <w:rPr>
          <w:rFonts w:ascii="Palatino Linotype" w:hAnsi="Palatino Linotype" w:cs="Arial"/>
        </w:rPr>
        <w:t xml:space="preserve">inconformidad: </w:t>
      </w:r>
    </w:p>
    <w:p w:rsidR="001A6F14" w:rsidRPr="007E00AC" w:rsidRDefault="001A6F14" w:rsidP="002D4079">
      <w:pPr>
        <w:spacing w:before="240" w:after="240"/>
        <w:ind w:left="851" w:right="899"/>
        <w:jc w:val="both"/>
        <w:rPr>
          <w:rFonts w:ascii="Palatino Linotype" w:hAnsi="Palatino Linotype"/>
          <w:i/>
          <w:color w:val="000000"/>
          <w:sz w:val="22"/>
          <w:szCs w:val="22"/>
        </w:rPr>
      </w:pPr>
      <w:r w:rsidRPr="007E00AC">
        <w:rPr>
          <w:rFonts w:ascii="Palatino Linotype" w:hAnsi="Palatino Linotype"/>
          <w:b/>
          <w:i/>
          <w:color w:val="000000"/>
          <w:sz w:val="22"/>
          <w:szCs w:val="22"/>
        </w:rPr>
        <w:t>“</w:t>
      </w:r>
      <w:r w:rsidR="00703BF0" w:rsidRPr="007E00AC">
        <w:rPr>
          <w:rFonts w:ascii="Palatino Linotype" w:hAnsi="Palatino Linotype"/>
          <w:i/>
          <w:color w:val="000000"/>
          <w:sz w:val="22"/>
          <w:szCs w:val="22"/>
        </w:rPr>
        <w:t xml:space="preserve">De la entrega de la información proporcionada por el Sujeto Obligado se advierte que la misma es incompleta pues de la respuesta proporcionada por la Dirección Jurídica la misma </w:t>
      </w:r>
      <w:proofErr w:type="spellStart"/>
      <w:r w:rsidR="00703BF0" w:rsidRPr="007E00AC">
        <w:rPr>
          <w:rFonts w:ascii="Palatino Linotype" w:hAnsi="Palatino Linotype"/>
          <w:i/>
          <w:color w:val="000000"/>
          <w:sz w:val="22"/>
          <w:szCs w:val="22"/>
        </w:rPr>
        <w:t>misma</w:t>
      </w:r>
      <w:proofErr w:type="spellEnd"/>
      <w:r w:rsidR="00703BF0" w:rsidRPr="007E00AC">
        <w:rPr>
          <w:rFonts w:ascii="Palatino Linotype" w:hAnsi="Palatino Linotype"/>
          <w:i/>
          <w:color w:val="000000"/>
          <w:sz w:val="22"/>
          <w:szCs w:val="22"/>
        </w:rPr>
        <w:t xml:space="preserve"> no da cumplimiento a lo solicitado al señalarse que se ignora la información correspondiente al periodo 2012-2015, razón por la que el Sujeto Obligado a través de su Comité de Transparencia debió declarar la inexistencia de la información tal como se señala la Ley de Transparencia de la Entidad. Aunado a lo anterior, se aprecia que el anexo de nombre "42 RESOLUCIÓN-CT-TEM-0042-2018 TOTAL DE ELEMENTOS DE SEGURIDAD PÚBLICA.pdf" se entrega de manera incompleta, por lo que se solicita atentamente al Sujeto Obligado sea proporcionada de manera completa; sumado a lo anterior, la suscrita considera que dentro de los motivos que fueron empleados por la clasificación de información referente al número de policías en el municipio no son suficientes para realizar la clasificación de la información, pues solicitud versa en saber el número de elementos, no así los datos personales de éstos, por lo que se considera que la clasificación de la información resulta improcedente. De la información proporcionada por el área de Seguridad se aprecia que la respuesta no atiende a lo solicitado, pues se solicitó el número de rescisiones laborales por la no aprobación de la evaluación de control de confianza, no el número de elementos no aprobados.</w:t>
      </w:r>
      <w:r w:rsidRPr="007E00AC">
        <w:rPr>
          <w:rFonts w:ascii="Palatino Linotype" w:hAnsi="Palatino Linotype"/>
          <w:b/>
          <w:i/>
          <w:color w:val="000000"/>
          <w:sz w:val="22"/>
          <w:szCs w:val="22"/>
        </w:rPr>
        <w:t>”</w:t>
      </w:r>
      <w:r w:rsidR="00F66415" w:rsidRPr="007E00AC">
        <w:rPr>
          <w:rFonts w:ascii="Palatino Linotype" w:hAnsi="Palatino Linotype"/>
          <w:b/>
          <w:i/>
          <w:color w:val="000000"/>
          <w:sz w:val="22"/>
          <w:szCs w:val="22"/>
        </w:rPr>
        <w:t xml:space="preserve"> </w:t>
      </w:r>
      <w:r w:rsidRPr="007E00AC">
        <w:rPr>
          <w:rFonts w:ascii="Palatino Linotype" w:hAnsi="Palatino Linotype"/>
          <w:i/>
          <w:color w:val="000000"/>
          <w:sz w:val="22"/>
          <w:szCs w:val="22"/>
        </w:rPr>
        <w:t>(</w:t>
      </w:r>
      <w:proofErr w:type="gramStart"/>
      <w:r w:rsidRPr="007E00AC">
        <w:rPr>
          <w:rFonts w:ascii="Palatino Linotype" w:hAnsi="Palatino Linotype"/>
          <w:i/>
          <w:color w:val="000000"/>
          <w:sz w:val="22"/>
          <w:szCs w:val="22"/>
        </w:rPr>
        <w:t>sic</w:t>
      </w:r>
      <w:proofErr w:type="gramEnd"/>
      <w:r w:rsidRPr="007E00AC">
        <w:rPr>
          <w:rFonts w:ascii="Palatino Linotype" w:hAnsi="Palatino Linotype"/>
          <w:i/>
          <w:color w:val="000000"/>
          <w:sz w:val="22"/>
          <w:szCs w:val="22"/>
        </w:rPr>
        <w:t>)</w:t>
      </w:r>
    </w:p>
    <w:p w:rsidR="00525B91" w:rsidRPr="007E00AC" w:rsidRDefault="007A45BB" w:rsidP="007B0DD4">
      <w:pPr>
        <w:pStyle w:val="Prrafodelista"/>
        <w:spacing w:before="240" w:after="240" w:line="360" w:lineRule="auto"/>
        <w:ind w:left="0"/>
        <w:contextualSpacing w:val="0"/>
        <w:jc w:val="both"/>
        <w:rPr>
          <w:rFonts w:ascii="Palatino Linotype" w:hAnsi="Palatino Linotype" w:cs="Arial"/>
          <w:lang w:val="es-ES_tradnl"/>
        </w:rPr>
      </w:pPr>
      <w:r w:rsidRPr="007E00AC">
        <w:rPr>
          <w:rFonts w:ascii="Palatino Linotype" w:hAnsi="Palatino Linotype" w:cs="Arial"/>
          <w:b/>
          <w:sz w:val="28"/>
          <w:szCs w:val="22"/>
          <w:lang w:val="es-MX"/>
        </w:rPr>
        <w:t>V</w:t>
      </w:r>
      <w:r w:rsidR="00525B91" w:rsidRPr="007E00AC">
        <w:rPr>
          <w:rFonts w:ascii="Palatino Linotype" w:hAnsi="Palatino Linotype" w:cs="Arial"/>
          <w:b/>
          <w:sz w:val="28"/>
          <w:szCs w:val="22"/>
          <w:lang w:val="es-MX"/>
        </w:rPr>
        <w:t>.</w:t>
      </w:r>
      <w:r w:rsidR="00525B91" w:rsidRPr="007E00AC">
        <w:rPr>
          <w:rFonts w:ascii="Palatino Linotype" w:hAnsi="Palatino Linotype" w:cs="Arial"/>
          <w:b/>
          <w:szCs w:val="22"/>
          <w:lang w:val="es-MX"/>
        </w:rPr>
        <w:t xml:space="preserve"> </w:t>
      </w:r>
      <w:r w:rsidR="00525B91" w:rsidRPr="007E00AC">
        <w:rPr>
          <w:rFonts w:ascii="Palatino Linotype" w:hAnsi="Palatino Linotype" w:cs="Arial"/>
        </w:rPr>
        <w:t xml:space="preserve">El </w:t>
      </w:r>
      <w:r w:rsidR="00703BF0" w:rsidRPr="007E00AC">
        <w:rPr>
          <w:rFonts w:ascii="Palatino Linotype" w:hAnsi="Palatino Linotype" w:cs="Arial"/>
        </w:rPr>
        <w:t>veinticuatro</w:t>
      </w:r>
      <w:r w:rsidR="00616CC9" w:rsidRPr="007E00AC">
        <w:rPr>
          <w:rFonts w:ascii="Palatino Linotype" w:hAnsi="Palatino Linotype" w:cs="Arial"/>
        </w:rPr>
        <w:t xml:space="preserve"> de octubre </w:t>
      </w:r>
      <w:r w:rsidR="00A0005C" w:rsidRPr="007E00AC">
        <w:rPr>
          <w:rFonts w:ascii="Palatino Linotype" w:hAnsi="Palatino Linotype" w:cs="Arial"/>
        </w:rPr>
        <w:t>de dos mil dieciocho</w:t>
      </w:r>
      <w:r w:rsidR="00525B91" w:rsidRPr="007E00AC">
        <w:rPr>
          <w:rFonts w:ascii="Palatino Linotype" w:hAnsi="Palatino Linotype" w:cs="Arial"/>
        </w:rPr>
        <w:t xml:space="preserve">, el </w:t>
      </w:r>
      <w:r w:rsidR="00525B91" w:rsidRPr="007E00AC">
        <w:rPr>
          <w:rFonts w:ascii="Palatino Linotype" w:hAnsi="Palatino Linotype" w:cs="Arial"/>
          <w:lang w:val="es-ES_tradnl"/>
        </w:rPr>
        <w:t>recurso de que</w:t>
      </w:r>
      <w:r w:rsidR="00525B91" w:rsidRPr="007E00AC">
        <w:rPr>
          <w:rFonts w:ascii="Palatino Linotype" w:hAnsi="Palatino Linotype" w:cs="Arial"/>
        </w:rPr>
        <w:t xml:space="preserve"> se trata</w:t>
      </w:r>
      <w:r w:rsidR="00525B91" w:rsidRPr="007E00AC">
        <w:rPr>
          <w:rFonts w:ascii="Palatino Linotype" w:hAnsi="Palatino Linotype" w:cs="Arial"/>
          <w:lang w:val="es-ES_tradnl"/>
        </w:rPr>
        <w:t xml:space="preserve"> se envió electrónicamente al Instituto de </w:t>
      </w:r>
      <w:r w:rsidR="00525B91" w:rsidRPr="007E00AC">
        <w:rPr>
          <w:rFonts w:ascii="Palatino Linotype" w:eastAsia="Arial Unicode MS" w:hAnsi="Palatino Linotype" w:cs="Arial"/>
        </w:rPr>
        <w:t>Transparencia</w:t>
      </w:r>
      <w:r w:rsidR="00525B91" w:rsidRPr="007E00AC">
        <w:rPr>
          <w:rFonts w:ascii="Palatino Linotype" w:hAnsi="Palatino Linotype" w:cs="Arial"/>
          <w:lang w:val="es-ES_tradnl"/>
        </w:rPr>
        <w:t>, Acceso a la Información Pública y Protección de Datos Personales del Estado de México y Municipios y con fundamento en el artículo 185</w:t>
      </w:r>
      <w:r w:rsidR="001216F4" w:rsidRPr="007E00AC">
        <w:rPr>
          <w:rFonts w:ascii="Palatino Linotype" w:hAnsi="Palatino Linotype" w:cs="Arial"/>
          <w:lang w:val="es-ES_tradnl"/>
        </w:rPr>
        <w:t>,</w:t>
      </w:r>
      <w:r w:rsidR="00525B91" w:rsidRPr="007E00AC">
        <w:rPr>
          <w:rFonts w:ascii="Palatino Linotype" w:hAnsi="Palatino Linotype" w:cs="Arial"/>
          <w:lang w:val="es-ES_tradnl"/>
        </w:rPr>
        <w:t xml:space="preserve"> fracción I de la </w:t>
      </w:r>
      <w:r w:rsidR="00525B91" w:rsidRPr="007E00AC">
        <w:rPr>
          <w:rFonts w:ascii="Palatino Linotype" w:hAnsi="Palatino Linotype"/>
        </w:rPr>
        <w:t>Ley de Transparencia y Acceso a la Información Pública del Estado de México y Municipios</w:t>
      </w:r>
      <w:r w:rsidR="00525B91" w:rsidRPr="007E00AC">
        <w:rPr>
          <w:rFonts w:ascii="Palatino Linotype" w:hAnsi="Palatino Linotype" w:cs="Arial"/>
          <w:lang w:val="es-ES_tradnl"/>
        </w:rPr>
        <w:t>, se turnó, a través del</w:t>
      </w:r>
      <w:r w:rsidR="00525B91" w:rsidRPr="007E00AC">
        <w:rPr>
          <w:rFonts w:ascii="Palatino Linotype" w:eastAsia="Arial Unicode MS" w:hAnsi="Palatino Linotype" w:cs="Arial"/>
          <w:lang w:val="es-ES_tradnl"/>
        </w:rPr>
        <w:t xml:space="preserve"> </w:t>
      </w:r>
      <w:r w:rsidR="00525B91" w:rsidRPr="007E00AC">
        <w:rPr>
          <w:rFonts w:ascii="Palatino Linotype" w:eastAsia="Arial Unicode MS" w:hAnsi="Palatino Linotype" w:cs="Arial"/>
          <w:b/>
          <w:lang w:val="es-ES_tradnl"/>
        </w:rPr>
        <w:t>SAIMEX</w:t>
      </w:r>
      <w:r w:rsidR="00525B91" w:rsidRPr="007E00AC">
        <w:rPr>
          <w:rFonts w:ascii="Palatino Linotype" w:hAnsi="Palatino Linotype"/>
        </w:rPr>
        <w:t xml:space="preserve">, a la </w:t>
      </w:r>
      <w:r w:rsidR="00525B91" w:rsidRPr="007E00AC">
        <w:rPr>
          <w:rFonts w:ascii="Palatino Linotype" w:hAnsi="Palatino Linotype" w:cs="Arial"/>
          <w:lang w:val="es-ES_tradnl"/>
        </w:rPr>
        <w:t xml:space="preserve">Comisionada </w:t>
      </w:r>
      <w:r w:rsidR="00525B91" w:rsidRPr="007E00AC">
        <w:rPr>
          <w:rFonts w:ascii="Palatino Linotype" w:hAnsi="Palatino Linotype" w:cs="Arial"/>
          <w:b/>
          <w:lang w:val="es-ES_tradnl"/>
        </w:rPr>
        <w:t>EVA ABAID YAPUR</w:t>
      </w:r>
      <w:r w:rsidR="00525B91" w:rsidRPr="007E00AC">
        <w:rPr>
          <w:rFonts w:ascii="Palatino Linotype" w:hAnsi="Palatino Linotype"/>
        </w:rPr>
        <w:t>,</w:t>
      </w:r>
      <w:r w:rsidR="00525B91" w:rsidRPr="007E00AC">
        <w:rPr>
          <w:rFonts w:ascii="Palatino Linotype" w:hAnsi="Palatino Linotype" w:cs="Arial"/>
          <w:lang w:val="es-ES_tradnl"/>
        </w:rPr>
        <w:t xml:space="preserve"> a efecto de decretar su admisión o desechamiento.</w:t>
      </w:r>
    </w:p>
    <w:p w:rsidR="00770AEF" w:rsidRPr="007E00AC" w:rsidRDefault="00525B91" w:rsidP="00101D72">
      <w:pPr>
        <w:pStyle w:val="Prrafodelista"/>
        <w:spacing w:before="240" w:after="240" w:line="360" w:lineRule="auto"/>
        <w:ind w:left="0"/>
        <w:contextualSpacing w:val="0"/>
        <w:jc w:val="both"/>
        <w:rPr>
          <w:rFonts w:ascii="Palatino Linotype" w:eastAsia="Arial Unicode MS" w:hAnsi="Palatino Linotype" w:cs="Arial"/>
        </w:rPr>
      </w:pPr>
      <w:r w:rsidRPr="007E00AC">
        <w:rPr>
          <w:rFonts w:ascii="Palatino Linotype" w:hAnsi="Palatino Linotype" w:cs="Arial"/>
          <w:b/>
          <w:sz w:val="28"/>
          <w:szCs w:val="28"/>
          <w:lang w:val="es-ES_tradnl"/>
        </w:rPr>
        <w:t>V</w:t>
      </w:r>
      <w:r w:rsidR="00187E26" w:rsidRPr="007E00AC">
        <w:rPr>
          <w:rFonts w:ascii="Palatino Linotype" w:hAnsi="Palatino Linotype" w:cs="Arial"/>
          <w:b/>
          <w:sz w:val="28"/>
          <w:szCs w:val="28"/>
          <w:lang w:val="es-ES_tradnl"/>
        </w:rPr>
        <w:t>I</w:t>
      </w:r>
      <w:r w:rsidRPr="007E00AC">
        <w:rPr>
          <w:rFonts w:ascii="Palatino Linotype" w:hAnsi="Palatino Linotype" w:cs="Arial"/>
          <w:b/>
          <w:lang w:val="es-ES_tradnl"/>
        </w:rPr>
        <w:t xml:space="preserve">. </w:t>
      </w:r>
      <w:r w:rsidR="00F070C7" w:rsidRPr="007E00AC">
        <w:rPr>
          <w:rFonts w:ascii="Palatino Linotype" w:hAnsi="Palatino Linotype" w:cs="Arial"/>
        </w:rPr>
        <w:t xml:space="preserve">El </w:t>
      </w:r>
      <w:r w:rsidR="008A5777" w:rsidRPr="007E00AC">
        <w:rPr>
          <w:rFonts w:ascii="Palatino Linotype" w:hAnsi="Palatino Linotype" w:cs="Arial"/>
        </w:rPr>
        <w:t xml:space="preserve"> </w:t>
      </w:r>
      <w:r w:rsidR="00703BF0" w:rsidRPr="007E00AC">
        <w:rPr>
          <w:rFonts w:ascii="Palatino Linotype" w:hAnsi="Palatino Linotype" w:cs="Arial"/>
        </w:rPr>
        <w:t>treinta</w:t>
      </w:r>
      <w:r w:rsidR="00616CC9" w:rsidRPr="007E00AC">
        <w:rPr>
          <w:rFonts w:ascii="Palatino Linotype" w:hAnsi="Palatino Linotype" w:cs="Arial"/>
        </w:rPr>
        <w:t xml:space="preserve"> de octubre </w:t>
      </w:r>
      <w:r w:rsidRPr="007E00AC">
        <w:rPr>
          <w:rFonts w:ascii="Palatino Linotype" w:hAnsi="Palatino Linotype" w:cs="Arial"/>
        </w:rPr>
        <w:t>de dos mil dieci</w:t>
      </w:r>
      <w:r w:rsidR="00A31822" w:rsidRPr="007E00AC">
        <w:rPr>
          <w:rFonts w:ascii="Palatino Linotype" w:hAnsi="Palatino Linotype" w:cs="Arial"/>
        </w:rPr>
        <w:t>ocho</w:t>
      </w:r>
      <w:r w:rsidRPr="007E00AC">
        <w:rPr>
          <w:rFonts w:ascii="Palatino Linotype" w:hAnsi="Palatino Linotype" w:cs="Arial"/>
        </w:rPr>
        <w:t xml:space="preserve">, la Comisionada Ponente atento a lo dispuesto en el </w:t>
      </w:r>
      <w:r w:rsidRPr="007E00AC">
        <w:rPr>
          <w:rFonts w:ascii="Palatino Linotype" w:hAnsi="Palatino Linotype" w:cs="Arial"/>
          <w:lang w:val="es-ES_tradnl"/>
        </w:rPr>
        <w:t>artículo</w:t>
      </w:r>
      <w:r w:rsidRPr="007E00AC">
        <w:rPr>
          <w:rFonts w:ascii="Palatino Linotype" w:hAnsi="Palatino Linotype" w:cs="Arial"/>
        </w:rPr>
        <w:t xml:space="preserve"> 185</w:t>
      </w:r>
      <w:r w:rsidR="001216F4" w:rsidRPr="007E00AC">
        <w:rPr>
          <w:rFonts w:ascii="Palatino Linotype" w:hAnsi="Palatino Linotype" w:cs="Arial"/>
        </w:rPr>
        <w:t>,</w:t>
      </w:r>
      <w:r w:rsidRPr="007E00AC">
        <w:rPr>
          <w:rFonts w:ascii="Palatino Linotype" w:hAnsi="Palatino Linotype" w:cs="Arial"/>
        </w:rPr>
        <w:t xml:space="preserve"> fracciones I, II y IV </w:t>
      </w:r>
      <w:r w:rsidRPr="007E00AC">
        <w:rPr>
          <w:rFonts w:ascii="Palatino Linotype" w:hAnsi="Palatino Linotype" w:cs="Arial"/>
          <w:lang w:val="es-ES_tradnl"/>
        </w:rPr>
        <w:t xml:space="preserve">de la </w:t>
      </w:r>
      <w:r w:rsidRPr="007E00AC">
        <w:rPr>
          <w:rFonts w:ascii="Palatino Linotype" w:hAnsi="Palatino Linotype"/>
        </w:rPr>
        <w:t>Ley de Transparencia y Acceso a la Información Pública del Estado de México y Municipios, a</w:t>
      </w:r>
      <w:r w:rsidRPr="007E00AC">
        <w:rPr>
          <w:rFonts w:ascii="Palatino Linotype" w:hAnsi="Palatino Linotype" w:cs="Arial"/>
        </w:rPr>
        <w:t xml:space="preserve">cordó la admisión a </w:t>
      </w:r>
      <w:r w:rsidRPr="007E00AC">
        <w:rPr>
          <w:rFonts w:ascii="Palatino Linotype" w:hAnsi="Palatino Linotype" w:cs="Arial"/>
        </w:rPr>
        <w:lastRenderedPageBreak/>
        <w:t xml:space="preserve">trámite del referido recurso de revisión, así como la integración del expediente respectivo, mismo que se puso a disposición de las partes, para que en un plazo máximo de siete días hábiles, realizarán manifestaciones y ofrecieran las pruebas y alegatos que a su derecho conviniera o exhibieran el </w:t>
      </w:r>
      <w:r w:rsidR="00637A6D" w:rsidRPr="007E00AC">
        <w:rPr>
          <w:rFonts w:ascii="Palatino Linotype" w:hAnsi="Palatino Linotype" w:cs="Arial"/>
        </w:rPr>
        <w:t>Informe Justificado</w:t>
      </w:r>
      <w:r w:rsidRPr="007E00AC">
        <w:rPr>
          <w:rFonts w:ascii="Palatino Linotype" w:hAnsi="Palatino Linotype" w:cs="Arial"/>
        </w:rPr>
        <w:t>, según fuera el caso</w:t>
      </w:r>
      <w:r w:rsidR="00635608" w:rsidRPr="007E00AC">
        <w:rPr>
          <w:rFonts w:ascii="Palatino Linotype" w:hAnsi="Palatino Linotype" w:cs="Arial"/>
        </w:rPr>
        <w:t>.</w:t>
      </w:r>
    </w:p>
    <w:p w:rsidR="00CC0E97" w:rsidRPr="007E00AC" w:rsidRDefault="00525B91" w:rsidP="00703BF0">
      <w:pPr>
        <w:spacing w:before="240" w:after="240" w:line="360" w:lineRule="auto"/>
        <w:jc w:val="both"/>
        <w:rPr>
          <w:rFonts w:ascii="Palatino Linotype" w:hAnsi="Palatino Linotype" w:cs="Arial"/>
        </w:rPr>
      </w:pPr>
      <w:r w:rsidRPr="007E00AC">
        <w:rPr>
          <w:rFonts w:ascii="Palatino Linotype" w:hAnsi="Palatino Linotype" w:cs="Arial"/>
          <w:b/>
          <w:sz w:val="28"/>
          <w:szCs w:val="28"/>
        </w:rPr>
        <w:t>V</w:t>
      </w:r>
      <w:r w:rsidR="00C46D8F" w:rsidRPr="007E00AC">
        <w:rPr>
          <w:rFonts w:ascii="Palatino Linotype" w:hAnsi="Palatino Linotype" w:cs="Arial"/>
          <w:b/>
          <w:sz w:val="28"/>
          <w:szCs w:val="28"/>
        </w:rPr>
        <w:t>I</w:t>
      </w:r>
      <w:r w:rsidR="007A45BB" w:rsidRPr="007E00AC">
        <w:rPr>
          <w:rFonts w:ascii="Palatino Linotype" w:hAnsi="Palatino Linotype" w:cs="Arial"/>
          <w:b/>
          <w:sz w:val="28"/>
          <w:szCs w:val="28"/>
        </w:rPr>
        <w:t>I</w:t>
      </w:r>
      <w:r w:rsidRPr="007E00AC">
        <w:rPr>
          <w:rFonts w:ascii="Palatino Linotype" w:hAnsi="Palatino Linotype" w:cs="Arial"/>
          <w:sz w:val="28"/>
          <w:szCs w:val="28"/>
        </w:rPr>
        <w:t>.</w:t>
      </w:r>
      <w:r w:rsidRPr="007E00AC">
        <w:rPr>
          <w:rFonts w:ascii="Palatino Linotype" w:hAnsi="Palatino Linotype" w:cs="Arial"/>
        </w:rPr>
        <w:t xml:space="preserve"> </w:t>
      </w:r>
      <w:r w:rsidR="00A506F8" w:rsidRPr="007E00AC">
        <w:rPr>
          <w:rFonts w:ascii="Palatino Linotype" w:eastAsia="Arial Unicode MS" w:hAnsi="Palatino Linotype" w:cs="Arial"/>
        </w:rPr>
        <w:t xml:space="preserve">Conforme  a las constancias del </w:t>
      </w:r>
      <w:r w:rsidR="00A506F8" w:rsidRPr="007E00AC">
        <w:rPr>
          <w:rFonts w:ascii="Palatino Linotype" w:eastAsia="Arial Unicode MS" w:hAnsi="Palatino Linotype" w:cs="Arial"/>
          <w:b/>
        </w:rPr>
        <w:t>SAIMEX</w:t>
      </w:r>
      <w:r w:rsidR="004963C2" w:rsidRPr="007E00AC">
        <w:rPr>
          <w:rFonts w:ascii="Palatino Linotype" w:eastAsia="Arial Unicode MS" w:hAnsi="Palatino Linotype" w:cs="Arial"/>
          <w:b/>
        </w:rPr>
        <w:t>,</w:t>
      </w:r>
      <w:r w:rsidR="00A506F8" w:rsidRPr="007E00AC">
        <w:rPr>
          <w:rFonts w:ascii="Palatino Linotype" w:eastAsia="Arial Unicode MS" w:hAnsi="Palatino Linotype" w:cs="Arial"/>
        </w:rPr>
        <w:t xml:space="preserve"> se desprende que dentro del término concedido a las partes,</w:t>
      </w:r>
      <w:r w:rsidR="00237A0D" w:rsidRPr="007E00AC">
        <w:rPr>
          <w:rFonts w:ascii="Palatino Linotype" w:eastAsia="Arial Unicode MS" w:hAnsi="Palatino Linotype" w:cs="Arial"/>
        </w:rPr>
        <w:t xml:space="preserve"> </w:t>
      </w:r>
      <w:r w:rsidR="007158AE" w:rsidRPr="007E00AC">
        <w:rPr>
          <w:rFonts w:ascii="Palatino Linotype" w:eastAsia="Arial Unicode MS" w:hAnsi="Palatino Linotype" w:cs="Arial"/>
          <w:b/>
          <w:color w:val="000000"/>
          <w:lang w:val="es-MX" w:eastAsia="es-MX"/>
        </w:rPr>
        <w:t>EL SUJETO OBLIGADO</w:t>
      </w:r>
      <w:r w:rsidR="007158AE" w:rsidRPr="007E00AC">
        <w:rPr>
          <w:rFonts w:ascii="Palatino Linotype" w:eastAsia="Arial Unicode MS" w:hAnsi="Palatino Linotype" w:cs="Arial"/>
          <w:color w:val="000000"/>
          <w:lang w:val="es-MX" w:eastAsia="es-MX"/>
        </w:rPr>
        <w:t xml:space="preserve"> </w:t>
      </w:r>
      <w:r w:rsidR="003A37FC" w:rsidRPr="007E00AC">
        <w:rPr>
          <w:rFonts w:ascii="Palatino Linotype" w:eastAsia="Arial Unicode MS" w:hAnsi="Palatino Linotype" w:cs="Arial"/>
          <w:color w:val="000000"/>
          <w:lang w:val="es-MX" w:eastAsia="es-MX"/>
        </w:rPr>
        <w:t xml:space="preserve"> </w:t>
      </w:r>
      <w:r w:rsidR="00EE783D" w:rsidRPr="007E00AC">
        <w:rPr>
          <w:rFonts w:ascii="Palatino Linotype" w:eastAsia="Arial Unicode MS" w:hAnsi="Palatino Linotype" w:cs="Arial"/>
          <w:color w:val="000000"/>
          <w:lang w:val="es-MX" w:eastAsia="es-MX"/>
        </w:rPr>
        <w:t>r</w:t>
      </w:r>
      <w:r w:rsidR="00575194" w:rsidRPr="007E00AC">
        <w:rPr>
          <w:rFonts w:ascii="Palatino Linotype" w:eastAsia="Arial Unicode MS" w:hAnsi="Palatino Linotype" w:cs="Arial"/>
          <w:color w:val="000000"/>
          <w:lang w:val="es-MX" w:eastAsia="es-MX"/>
        </w:rPr>
        <w:t>i</w:t>
      </w:r>
      <w:r w:rsidR="007158AE" w:rsidRPr="007E00AC">
        <w:rPr>
          <w:rFonts w:ascii="Palatino Linotype" w:eastAsia="Arial Unicode MS" w:hAnsi="Palatino Linotype" w:cs="Arial"/>
          <w:color w:val="000000"/>
          <w:lang w:val="es-MX" w:eastAsia="es-MX"/>
        </w:rPr>
        <w:t>ndi</w:t>
      </w:r>
      <w:r w:rsidR="00575194" w:rsidRPr="007E00AC">
        <w:rPr>
          <w:rFonts w:ascii="Palatino Linotype" w:eastAsia="Arial Unicode MS" w:hAnsi="Palatino Linotype" w:cs="Arial"/>
          <w:color w:val="000000"/>
          <w:lang w:val="es-MX" w:eastAsia="es-MX"/>
        </w:rPr>
        <w:t>ó</w:t>
      </w:r>
      <w:r w:rsidR="007158AE" w:rsidRPr="007E00AC">
        <w:rPr>
          <w:rFonts w:ascii="Palatino Linotype" w:eastAsia="Arial Unicode MS" w:hAnsi="Palatino Linotype" w:cs="Arial"/>
          <w:color w:val="000000"/>
          <w:lang w:val="es-MX" w:eastAsia="es-MX"/>
        </w:rPr>
        <w:t xml:space="preserve"> </w:t>
      </w:r>
      <w:r w:rsidR="00635608" w:rsidRPr="007E00AC">
        <w:rPr>
          <w:rFonts w:ascii="Palatino Linotype" w:eastAsia="Arial Unicode MS" w:hAnsi="Palatino Linotype" w:cs="Arial"/>
          <w:color w:val="000000"/>
          <w:lang w:val="es-MX" w:eastAsia="es-MX"/>
        </w:rPr>
        <w:t xml:space="preserve">su </w:t>
      </w:r>
      <w:r w:rsidR="00637A6D" w:rsidRPr="007E00AC">
        <w:rPr>
          <w:rFonts w:ascii="Palatino Linotype" w:eastAsia="Arial Unicode MS" w:hAnsi="Palatino Linotype" w:cs="Arial"/>
          <w:color w:val="000000"/>
          <w:lang w:val="es-MX" w:eastAsia="es-MX"/>
        </w:rPr>
        <w:t>Informe Justificado</w:t>
      </w:r>
      <w:r w:rsidR="00616CC9" w:rsidRPr="007E00AC">
        <w:rPr>
          <w:rFonts w:ascii="Palatino Linotype" w:eastAsia="Arial Unicode MS" w:hAnsi="Palatino Linotype" w:cs="Arial"/>
          <w:color w:val="000000"/>
          <w:lang w:val="es-MX" w:eastAsia="es-MX"/>
        </w:rPr>
        <w:t xml:space="preserve"> en fecha </w:t>
      </w:r>
      <w:r w:rsidR="00703BF0" w:rsidRPr="007E00AC">
        <w:rPr>
          <w:rFonts w:ascii="Palatino Linotype" w:eastAsia="Arial Unicode MS" w:hAnsi="Palatino Linotype" w:cs="Arial"/>
          <w:color w:val="000000"/>
          <w:lang w:val="es-MX" w:eastAsia="es-MX"/>
        </w:rPr>
        <w:t xml:space="preserve">ocho de noviembre </w:t>
      </w:r>
      <w:r w:rsidR="00616CC9" w:rsidRPr="007E00AC">
        <w:rPr>
          <w:rFonts w:ascii="Palatino Linotype" w:eastAsia="Arial Unicode MS" w:hAnsi="Palatino Linotype" w:cs="Arial"/>
          <w:color w:val="000000"/>
          <w:lang w:val="es-MX" w:eastAsia="es-MX"/>
        </w:rPr>
        <w:t>de dos mil dieciocho</w:t>
      </w:r>
      <w:r w:rsidR="0027286E" w:rsidRPr="007E00AC">
        <w:rPr>
          <w:rFonts w:ascii="Palatino Linotype" w:eastAsia="Arial Unicode MS" w:hAnsi="Palatino Linotype" w:cs="Arial"/>
          <w:color w:val="000000"/>
          <w:lang w:val="es-MX" w:eastAsia="es-MX"/>
        </w:rPr>
        <w:t xml:space="preserve">, </w:t>
      </w:r>
      <w:r w:rsidR="00703BF0" w:rsidRPr="007E00AC">
        <w:rPr>
          <w:rFonts w:ascii="Palatino Linotype" w:eastAsia="Arial Unicode MS" w:hAnsi="Palatino Linotype" w:cs="Arial"/>
          <w:color w:val="000000"/>
          <w:lang w:val="es-MX" w:eastAsia="es-MX"/>
        </w:rPr>
        <w:t xml:space="preserve">de igual forma se desprende que </w:t>
      </w:r>
      <w:r w:rsidR="00703BF0" w:rsidRPr="007E00AC">
        <w:rPr>
          <w:rFonts w:ascii="Palatino Linotype" w:eastAsia="Arial Unicode MS" w:hAnsi="Palatino Linotype" w:cs="Arial"/>
          <w:b/>
          <w:color w:val="000000"/>
          <w:lang w:val="es-MX" w:eastAsia="es-MX"/>
        </w:rPr>
        <w:t>LA RECURRENTE</w:t>
      </w:r>
      <w:r w:rsidR="00703BF0" w:rsidRPr="007E00AC">
        <w:rPr>
          <w:rFonts w:ascii="Palatino Linotype" w:eastAsia="Arial Unicode MS" w:hAnsi="Palatino Linotype" w:cs="Arial"/>
        </w:rPr>
        <w:t xml:space="preserve"> en fecha dieciséis de noviembre del año en curso, realizó manifestaciones para expresar lo que a su derecho conviniera; como se </w:t>
      </w:r>
      <w:r w:rsidR="0027286E" w:rsidRPr="007E00AC">
        <w:rPr>
          <w:rFonts w:ascii="Palatino Linotype" w:eastAsia="Arial Unicode MS" w:hAnsi="Palatino Linotype" w:cs="Arial"/>
          <w:color w:val="000000"/>
          <w:lang w:val="es-MX" w:eastAsia="es-MX"/>
        </w:rPr>
        <w:t>muestra</w:t>
      </w:r>
      <w:r w:rsidR="00EE783D" w:rsidRPr="007E00AC">
        <w:rPr>
          <w:rFonts w:ascii="Palatino Linotype" w:eastAsia="Arial Unicode MS" w:hAnsi="Palatino Linotype" w:cs="Arial"/>
        </w:rPr>
        <w:t xml:space="preserve"> </w:t>
      </w:r>
      <w:r w:rsidR="003A37FC" w:rsidRPr="007E00AC">
        <w:rPr>
          <w:rFonts w:ascii="Palatino Linotype" w:eastAsia="Arial Unicode MS" w:hAnsi="Palatino Linotype" w:cs="Arial"/>
        </w:rPr>
        <w:t>a continuación</w:t>
      </w:r>
      <w:r w:rsidR="00EE783D" w:rsidRPr="007E00AC">
        <w:rPr>
          <w:rFonts w:ascii="Palatino Linotype" w:eastAsia="Arial Unicode MS" w:hAnsi="Palatino Linotype" w:cs="Arial"/>
        </w:rPr>
        <w:t>:</w:t>
      </w:r>
    </w:p>
    <w:p w:rsidR="00703BF0" w:rsidRPr="007E00AC" w:rsidRDefault="004B0611" w:rsidP="00703BF0">
      <w:pPr>
        <w:spacing w:before="240" w:after="240" w:line="360" w:lineRule="auto"/>
        <w:jc w:val="both"/>
        <w:rPr>
          <w:rFonts w:ascii="Palatino Linotype" w:eastAsia="Arial Unicode MS" w:hAnsi="Palatino Linotype" w:cs="Arial"/>
        </w:rPr>
      </w:pPr>
      <w:r>
        <w:rPr>
          <w:rFonts w:ascii="Palatino Linotype" w:eastAsia="Arial Unicode MS" w:hAnsi="Palatino Linotype" w:cs="Arial"/>
          <w:noProof/>
          <w:lang w:val="es-MX" w:eastAsia="es-MX"/>
        </w:rPr>
        <w:drawing>
          <wp:inline distT="0" distB="0" distL="0" distR="0">
            <wp:extent cx="5429251" cy="379277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in título.png"/>
                    <pic:cNvPicPr/>
                  </pic:nvPicPr>
                  <pic:blipFill rotWithShape="1">
                    <a:blip r:embed="rId17">
                      <a:extLst>
                        <a:ext uri="{28A0092B-C50C-407E-A947-70E740481C1C}">
                          <a14:useLocalDpi xmlns:a14="http://schemas.microsoft.com/office/drawing/2010/main" val="0"/>
                        </a:ext>
                      </a:extLst>
                    </a:blip>
                    <a:srcRect b="3818"/>
                    <a:stretch/>
                  </pic:blipFill>
                  <pic:spPr bwMode="auto">
                    <a:xfrm>
                      <a:off x="0" y="0"/>
                      <a:ext cx="5430008" cy="3793302"/>
                    </a:xfrm>
                    <a:prstGeom prst="rect">
                      <a:avLst/>
                    </a:prstGeom>
                    <a:ln>
                      <a:noFill/>
                    </a:ln>
                    <a:extLst>
                      <a:ext uri="{53640926-AAD7-44D8-BBD7-CCE9431645EC}">
                        <a14:shadowObscured xmlns:a14="http://schemas.microsoft.com/office/drawing/2010/main"/>
                      </a:ext>
                    </a:extLst>
                  </pic:spPr>
                </pic:pic>
              </a:graphicData>
            </a:graphic>
          </wp:inline>
        </w:drawing>
      </w:r>
    </w:p>
    <w:p w:rsidR="00616CC9" w:rsidRPr="007E00AC" w:rsidRDefault="00616CC9" w:rsidP="00616CC9">
      <w:pPr>
        <w:pStyle w:val="Prrafodelista"/>
        <w:spacing w:before="240" w:after="240" w:line="360" w:lineRule="auto"/>
        <w:ind w:left="0"/>
        <w:contextualSpacing w:val="0"/>
        <w:jc w:val="both"/>
        <w:rPr>
          <w:rFonts w:ascii="Palatino Linotype" w:eastAsia="Arial Unicode MS" w:hAnsi="Palatino Linotype" w:cs="Arial"/>
        </w:rPr>
      </w:pPr>
      <w:r w:rsidRPr="007E00AC">
        <w:rPr>
          <w:rFonts w:ascii="Palatino Linotype" w:eastAsia="Arial Unicode MS" w:hAnsi="Palatino Linotype" w:cs="Arial"/>
        </w:rPr>
        <w:lastRenderedPageBreak/>
        <w:t xml:space="preserve">Toda vez que el Informe Justificado </w:t>
      </w:r>
      <w:r w:rsidR="00334E5F" w:rsidRPr="007E00AC">
        <w:rPr>
          <w:rFonts w:ascii="Palatino Linotype" w:eastAsia="Arial Unicode MS" w:hAnsi="Palatino Linotype" w:cs="Arial"/>
        </w:rPr>
        <w:t>presentado</w:t>
      </w:r>
      <w:r w:rsidRPr="007E00AC">
        <w:rPr>
          <w:rFonts w:ascii="Palatino Linotype" w:eastAsia="Arial Unicode MS" w:hAnsi="Palatino Linotype" w:cs="Arial"/>
        </w:rPr>
        <w:t xml:space="preserve"> por </w:t>
      </w:r>
      <w:r w:rsidRPr="007E00AC">
        <w:rPr>
          <w:rFonts w:ascii="Palatino Linotype" w:eastAsia="Arial Unicode MS" w:hAnsi="Palatino Linotype" w:cs="Arial"/>
          <w:b/>
        </w:rPr>
        <w:t>EL</w:t>
      </w:r>
      <w:r w:rsidRPr="007E00AC">
        <w:rPr>
          <w:rFonts w:ascii="Palatino Linotype" w:eastAsia="Arial Unicode MS" w:hAnsi="Palatino Linotype" w:cs="Arial"/>
        </w:rPr>
        <w:t xml:space="preserve"> </w:t>
      </w:r>
      <w:r w:rsidRPr="007E00AC">
        <w:rPr>
          <w:rFonts w:ascii="Palatino Linotype" w:eastAsia="Arial Unicode MS" w:hAnsi="Palatino Linotype" w:cs="Arial"/>
          <w:b/>
        </w:rPr>
        <w:t>SUJETO OBLIGADO</w:t>
      </w:r>
      <w:r w:rsidRPr="007E00AC">
        <w:rPr>
          <w:rFonts w:ascii="Palatino Linotype" w:eastAsia="Arial Unicode MS" w:hAnsi="Palatino Linotype" w:cs="Arial"/>
        </w:rPr>
        <w:t xml:space="preserve"> </w:t>
      </w:r>
      <w:bookmarkStart w:id="0" w:name="_GoBack"/>
      <w:bookmarkEnd w:id="0"/>
      <w:r w:rsidRPr="007E00AC">
        <w:rPr>
          <w:rFonts w:ascii="Palatino Linotype" w:eastAsia="Arial Unicode MS" w:hAnsi="Palatino Linotype" w:cs="Arial"/>
        </w:rPr>
        <w:t>modific</w:t>
      </w:r>
      <w:r w:rsidR="00334E5F" w:rsidRPr="007E00AC">
        <w:rPr>
          <w:rFonts w:ascii="Palatino Linotype" w:eastAsia="Arial Unicode MS" w:hAnsi="Palatino Linotype" w:cs="Arial"/>
        </w:rPr>
        <w:t>ó su respuesta, en fecha</w:t>
      </w:r>
      <w:r w:rsidRPr="007E00AC">
        <w:rPr>
          <w:rFonts w:ascii="Palatino Linotype" w:eastAsia="Arial Unicode MS" w:hAnsi="Palatino Linotype" w:cs="Arial"/>
        </w:rPr>
        <w:t xml:space="preserve"> </w:t>
      </w:r>
      <w:r w:rsidR="00D13500" w:rsidRPr="007E00AC">
        <w:rPr>
          <w:rFonts w:ascii="Palatino Linotype" w:eastAsia="Arial Unicode MS" w:hAnsi="Palatino Linotype" w:cs="Arial"/>
        </w:rPr>
        <w:t>doce de noviembre</w:t>
      </w:r>
      <w:r w:rsidRPr="007E00AC">
        <w:rPr>
          <w:rFonts w:ascii="Palatino Linotype" w:eastAsia="Arial Unicode MS" w:hAnsi="Palatino Linotype" w:cs="Arial"/>
        </w:rPr>
        <w:t xml:space="preserve"> de dos mil dieciocho, se pus</w:t>
      </w:r>
      <w:r w:rsidR="00334E5F" w:rsidRPr="007E00AC">
        <w:rPr>
          <w:rFonts w:ascii="Palatino Linotype" w:eastAsia="Arial Unicode MS" w:hAnsi="Palatino Linotype" w:cs="Arial"/>
        </w:rPr>
        <w:t xml:space="preserve">o </w:t>
      </w:r>
      <w:r w:rsidRPr="007E00AC">
        <w:rPr>
          <w:rFonts w:ascii="Palatino Linotype" w:eastAsia="Arial Unicode MS" w:hAnsi="Palatino Linotype" w:cs="Arial"/>
        </w:rPr>
        <w:t>a disposición de</w:t>
      </w:r>
      <w:r w:rsidR="00334E5F" w:rsidRPr="007E00AC">
        <w:rPr>
          <w:rFonts w:ascii="Palatino Linotype" w:eastAsia="Arial Unicode MS" w:hAnsi="Palatino Linotype" w:cs="Arial"/>
        </w:rPr>
        <w:t>l</w:t>
      </w:r>
      <w:r w:rsidRPr="007E00AC">
        <w:rPr>
          <w:rFonts w:ascii="Palatino Linotype" w:eastAsia="Arial Unicode MS" w:hAnsi="Palatino Linotype" w:cs="Arial"/>
        </w:rPr>
        <w:t xml:space="preserve"> </w:t>
      </w:r>
      <w:r w:rsidRPr="007E00AC">
        <w:rPr>
          <w:rFonts w:ascii="Palatino Linotype" w:eastAsia="Arial Unicode MS" w:hAnsi="Palatino Linotype" w:cs="Arial"/>
          <w:b/>
        </w:rPr>
        <w:t>RECURRENTE</w:t>
      </w:r>
      <w:r w:rsidRPr="007E00AC">
        <w:rPr>
          <w:rFonts w:ascii="Palatino Linotype" w:eastAsia="Arial Unicode MS" w:hAnsi="Palatino Linotype" w:cs="Arial"/>
        </w:rPr>
        <w:t xml:space="preserve"> a fin de que manifestara lo que a su</w:t>
      </w:r>
      <w:r w:rsidR="00334E5F" w:rsidRPr="007E00AC">
        <w:rPr>
          <w:rFonts w:ascii="Palatino Linotype" w:eastAsia="Arial Unicode MS" w:hAnsi="Palatino Linotype" w:cs="Arial"/>
        </w:rPr>
        <w:t xml:space="preserve"> derecho conviniera respecto de</w:t>
      </w:r>
      <w:r w:rsidRPr="007E00AC">
        <w:rPr>
          <w:rFonts w:ascii="Palatino Linotype" w:eastAsia="Arial Unicode MS" w:hAnsi="Palatino Linotype" w:cs="Arial"/>
        </w:rPr>
        <w:t>l</w:t>
      </w:r>
      <w:r w:rsidR="00334E5F" w:rsidRPr="007E00AC">
        <w:rPr>
          <w:rFonts w:ascii="Palatino Linotype" w:eastAsia="Arial Unicode MS" w:hAnsi="Palatino Linotype" w:cs="Arial"/>
        </w:rPr>
        <w:t xml:space="preserve"> mismo</w:t>
      </w:r>
      <w:r w:rsidRPr="007E00AC">
        <w:rPr>
          <w:rFonts w:ascii="Palatino Linotype" w:eastAsia="Arial Unicode MS" w:hAnsi="Palatino Linotype" w:cs="Arial"/>
        </w:rPr>
        <w:t>, por lo que al ser del conocimiento de las partes, se omite su inserción en el presente apartado, máxime que será mat</w:t>
      </w:r>
      <w:r w:rsidR="00D13500" w:rsidRPr="007E00AC">
        <w:rPr>
          <w:rFonts w:ascii="Palatino Linotype" w:eastAsia="Arial Unicode MS" w:hAnsi="Palatino Linotype" w:cs="Arial"/>
        </w:rPr>
        <w:t>eria de estudio posteriormente.</w:t>
      </w:r>
    </w:p>
    <w:p w:rsidR="00D13500" w:rsidRPr="007E00AC" w:rsidRDefault="00D13500" w:rsidP="00616CC9">
      <w:pPr>
        <w:pStyle w:val="Prrafodelista"/>
        <w:spacing w:before="240" w:after="240" w:line="360" w:lineRule="auto"/>
        <w:ind w:left="0"/>
        <w:contextualSpacing w:val="0"/>
        <w:jc w:val="both"/>
        <w:rPr>
          <w:rFonts w:ascii="Palatino Linotype" w:eastAsia="Arial Unicode MS" w:hAnsi="Palatino Linotype" w:cs="Arial"/>
        </w:rPr>
      </w:pPr>
      <w:r w:rsidRPr="007E00AC">
        <w:rPr>
          <w:rFonts w:ascii="Palatino Linotype" w:eastAsia="Arial Unicode MS" w:hAnsi="Palatino Linotype" w:cs="Arial"/>
        </w:rPr>
        <w:t xml:space="preserve">Asimismo, de las manifestaciones vertidas por </w:t>
      </w:r>
      <w:r w:rsidRPr="007E00AC">
        <w:rPr>
          <w:rFonts w:ascii="Palatino Linotype" w:eastAsia="Arial Unicode MS" w:hAnsi="Palatino Linotype" w:cs="Arial"/>
          <w:b/>
        </w:rPr>
        <w:t>LA RECURRENTE</w:t>
      </w:r>
      <w:r w:rsidRPr="007E00AC">
        <w:rPr>
          <w:rFonts w:ascii="Palatino Linotype" w:eastAsia="Arial Unicode MS" w:hAnsi="Palatino Linotype" w:cs="Arial"/>
        </w:rPr>
        <w:t>, se desprende la siguiente información:</w:t>
      </w:r>
    </w:p>
    <w:p w:rsidR="00D13500" w:rsidRPr="007E00AC" w:rsidRDefault="00D13500" w:rsidP="00616CC9">
      <w:pPr>
        <w:pStyle w:val="Prrafodelista"/>
        <w:spacing w:before="240" w:after="240" w:line="360" w:lineRule="auto"/>
        <w:ind w:left="0"/>
        <w:contextualSpacing w:val="0"/>
        <w:jc w:val="both"/>
        <w:rPr>
          <w:rFonts w:ascii="Palatino Linotype" w:eastAsia="Arial Unicode MS" w:hAnsi="Palatino Linotype" w:cs="Arial"/>
        </w:rPr>
      </w:pPr>
      <w:r w:rsidRPr="007E00AC">
        <w:rPr>
          <w:noProof/>
          <w:lang w:val="es-MX" w:eastAsia="es-MX"/>
        </w:rPr>
        <w:drawing>
          <wp:inline distT="0" distB="0" distL="0" distR="0" wp14:anchorId="5BF704A9" wp14:editId="7C0C4838">
            <wp:extent cx="5746351" cy="3118513"/>
            <wp:effectExtent l="0" t="0" r="6985"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616" t="27436" r="19290" b="12660"/>
                    <a:stretch/>
                  </pic:blipFill>
                  <pic:spPr bwMode="auto">
                    <a:xfrm>
                      <a:off x="0" y="0"/>
                      <a:ext cx="5758473" cy="3125092"/>
                    </a:xfrm>
                    <a:prstGeom prst="rect">
                      <a:avLst/>
                    </a:prstGeom>
                    <a:ln>
                      <a:noFill/>
                    </a:ln>
                    <a:extLst>
                      <a:ext uri="{53640926-AAD7-44D8-BBD7-CCE9431645EC}">
                        <a14:shadowObscured xmlns:a14="http://schemas.microsoft.com/office/drawing/2010/main"/>
                      </a:ext>
                    </a:extLst>
                  </pic:spPr>
                </pic:pic>
              </a:graphicData>
            </a:graphic>
          </wp:inline>
        </w:drawing>
      </w:r>
    </w:p>
    <w:p w:rsidR="00635608" w:rsidRPr="007E00AC" w:rsidRDefault="00616CC9" w:rsidP="00616CC9">
      <w:pPr>
        <w:spacing w:before="240" w:after="240" w:line="360" w:lineRule="auto"/>
        <w:jc w:val="both"/>
        <w:rPr>
          <w:rFonts w:ascii="Palatino Linotype" w:hAnsi="Palatino Linotype" w:cs="Arial"/>
          <w:lang w:val="es-ES_tradnl"/>
        </w:rPr>
      </w:pPr>
      <w:r w:rsidRPr="007E00AC">
        <w:rPr>
          <w:rFonts w:ascii="Palatino Linotype" w:hAnsi="Palatino Linotype" w:cs="Arial"/>
          <w:b/>
          <w:sz w:val="28"/>
          <w:szCs w:val="28"/>
        </w:rPr>
        <w:t xml:space="preserve"> </w:t>
      </w:r>
      <w:r w:rsidR="00635608" w:rsidRPr="007E00AC">
        <w:rPr>
          <w:rFonts w:ascii="Palatino Linotype" w:hAnsi="Palatino Linotype" w:cs="Arial"/>
          <w:b/>
          <w:sz w:val="28"/>
          <w:szCs w:val="28"/>
        </w:rPr>
        <w:t>VIII</w:t>
      </w:r>
      <w:r w:rsidR="00525B91" w:rsidRPr="007E00AC">
        <w:rPr>
          <w:rFonts w:ascii="Palatino Linotype" w:hAnsi="Palatino Linotype" w:cs="Arial"/>
          <w:b/>
          <w:sz w:val="28"/>
          <w:szCs w:val="28"/>
        </w:rPr>
        <w:t>.</w:t>
      </w:r>
      <w:r w:rsidR="00525B91" w:rsidRPr="007E00AC">
        <w:rPr>
          <w:rFonts w:ascii="Palatino Linotype" w:hAnsi="Palatino Linotype" w:cs="Arial"/>
        </w:rPr>
        <w:t xml:space="preserve"> </w:t>
      </w:r>
      <w:r w:rsidR="00374232" w:rsidRPr="007E00AC">
        <w:rPr>
          <w:rFonts w:ascii="Palatino Linotype" w:hAnsi="Palatino Linotype" w:cs="Arial"/>
        </w:rPr>
        <w:t xml:space="preserve">Una vez analizado el estado procesal que guardaba el expediente, el </w:t>
      </w:r>
      <w:r w:rsidR="00D13500" w:rsidRPr="007E00AC">
        <w:rPr>
          <w:rFonts w:ascii="Palatino Linotype" w:hAnsi="Palatino Linotype" w:cs="Arial"/>
        </w:rPr>
        <w:t>veintiuno</w:t>
      </w:r>
      <w:r w:rsidR="00334E5F" w:rsidRPr="007E00AC">
        <w:rPr>
          <w:rFonts w:ascii="Palatino Linotype" w:hAnsi="Palatino Linotype" w:cs="Arial"/>
        </w:rPr>
        <w:t xml:space="preserve"> de noviembre </w:t>
      </w:r>
      <w:r w:rsidR="00374232" w:rsidRPr="007E00AC">
        <w:rPr>
          <w:rFonts w:ascii="Palatino Linotype" w:hAnsi="Palatino Linotype"/>
        </w:rPr>
        <w:t>de dos mil dieci</w:t>
      </w:r>
      <w:r w:rsidR="00FE5F80" w:rsidRPr="007E00AC">
        <w:rPr>
          <w:rFonts w:ascii="Palatino Linotype" w:hAnsi="Palatino Linotype"/>
        </w:rPr>
        <w:t>ocho</w:t>
      </w:r>
      <w:r w:rsidR="00374232" w:rsidRPr="007E00AC">
        <w:rPr>
          <w:rFonts w:ascii="Palatino Linotype" w:hAnsi="Palatino Linotype" w:cs="Arial"/>
        </w:rPr>
        <w:t>, la Comisionada Ponente acordó el cierre de instrucción, así como la remisión del mismo a efecto de ser resuelto, de conformidad con lo establecido en el artículo 185</w:t>
      </w:r>
      <w:r w:rsidR="001216F4" w:rsidRPr="007E00AC">
        <w:rPr>
          <w:rFonts w:ascii="Palatino Linotype" w:hAnsi="Palatino Linotype" w:cs="Arial"/>
        </w:rPr>
        <w:t>,</w:t>
      </w:r>
      <w:r w:rsidR="00374232" w:rsidRPr="007E00AC">
        <w:rPr>
          <w:rFonts w:ascii="Palatino Linotype" w:hAnsi="Palatino Linotype" w:cs="Arial"/>
        </w:rPr>
        <w:t xml:space="preserve"> fracciones VI y VIII de la Ley de Transparencia y Acceso a la Información Pública del Estado de México y Municipios</w:t>
      </w:r>
      <w:r w:rsidR="00374232" w:rsidRPr="007E00AC">
        <w:rPr>
          <w:rFonts w:ascii="Palatino Linotype" w:hAnsi="Palatino Linotype" w:cs="Arial"/>
          <w:lang w:val="es-ES_tradnl"/>
        </w:rPr>
        <w:t xml:space="preserve">; </w:t>
      </w:r>
    </w:p>
    <w:p w:rsidR="00C4432C" w:rsidRPr="007E00AC" w:rsidRDefault="00635608" w:rsidP="007B0DD4">
      <w:pPr>
        <w:spacing w:before="240" w:after="240" w:line="360" w:lineRule="auto"/>
        <w:jc w:val="both"/>
        <w:rPr>
          <w:rFonts w:ascii="Palatino Linotype" w:hAnsi="Palatino Linotype" w:cs="Arial"/>
          <w:lang w:val="es-ES_tradnl"/>
        </w:rPr>
      </w:pPr>
      <w:r w:rsidRPr="007E00AC">
        <w:rPr>
          <w:rFonts w:ascii="Palatino Linotype" w:hAnsi="Palatino Linotype" w:cs="Arial"/>
          <w:b/>
          <w:sz w:val="28"/>
          <w:szCs w:val="28"/>
        </w:rPr>
        <w:lastRenderedPageBreak/>
        <w:t>IX.</w:t>
      </w:r>
      <w:r w:rsidRPr="007E00AC">
        <w:rPr>
          <w:rFonts w:ascii="Palatino Linotype" w:hAnsi="Palatino Linotype" w:cs="Arial"/>
          <w:lang w:val="es-ES_tradnl"/>
        </w:rPr>
        <w:t xml:space="preserve"> En fecha </w:t>
      </w:r>
      <w:r w:rsidR="00334E5F" w:rsidRPr="007E00AC">
        <w:rPr>
          <w:rFonts w:ascii="Palatino Linotype" w:hAnsi="Palatino Linotype" w:cs="Arial"/>
          <w:lang w:val="es-ES_tradnl"/>
        </w:rPr>
        <w:t>tre</w:t>
      </w:r>
      <w:r w:rsidR="00024333" w:rsidRPr="007E00AC">
        <w:rPr>
          <w:rFonts w:ascii="Palatino Linotype" w:hAnsi="Palatino Linotype" w:cs="Arial"/>
          <w:lang w:val="es-ES_tradnl"/>
        </w:rPr>
        <w:t>ce</w:t>
      </w:r>
      <w:r w:rsidR="00334E5F" w:rsidRPr="007E00AC">
        <w:rPr>
          <w:rFonts w:ascii="Palatino Linotype" w:hAnsi="Palatino Linotype" w:cs="Arial"/>
          <w:lang w:val="es-ES_tradnl"/>
        </w:rPr>
        <w:t xml:space="preserve"> de diciembre </w:t>
      </w:r>
      <w:r w:rsidRPr="007E00AC">
        <w:rPr>
          <w:rFonts w:ascii="Palatino Linotype" w:hAnsi="Palatino Linotype" w:cs="Arial"/>
          <w:lang w:val="es-ES_tradnl"/>
        </w:rPr>
        <w:t>de dos mil dieciocho, la Comisionada Ponente acordó ampliar el plazo para resolver el recurso de revisión de mérito, por un periodo de hasta quince días hábiles, de conformidad con el artículo 181</w:t>
      </w:r>
      <w:r w:rsidR="005B33DA" w:rsidRPr="007E00AC">
        <w:rPr>
          <w:rFonts w:ascii="Palatino Linotype" w:hAnsi="Palatino Linotype" w:cs="Arial"/>
          <w:lang w:val="es-ES_tradnl"/>
        </w:rPr>
        <w:t>,</w:t>
      </w:r>
      <w:r w:rsidRPr="007E00AC">
        <w:rPr>
          <w:rFonts w:ascii="Palatino Linotype" w:hAnsi="Palatino Linotype" w:cs="Arial"/>
          <w:lang w:val="es-ES_tradnl"/>
        </w:rPr>
        <w:t xml:space="preserve"> tercer párrafo de la Ley de Transparencia y Acceso a la Información Pública del Estado de México y Municipios</w:t>
      </w:r>
      <w:r w:rsidR="00024333" w:rsidRPr="007E00AC">
        <w:rPr>
          <w:rFonts w:ascii="Palatino Linotype" w:hAnsi="Palatino Linotype" w:cs="Arial"/>
          <w:lang w:val="es-ES_tradnl"/>
        </w:rPr>
        <w:t xml:space="preserve">; </w:t>
      </w:r>
      <w:r w:rsidR="0053441F" w:rsidRPr="007E00AC">
        <w:rPr>
          <w:rFonts w:ascii="Palatino Linotype" w:hAnsi="Palatino Linotype" w:cs="Arial"/>
          <w:lang w:val="es-ES_tradnl"/>
        </w:rPr>
        <w:t>y</w:t>
      </w:r>
    </w:p>
    <w:p w:rsidR="000D2D89" w:rsidRPr="007E00AC" w:rsidRDefault="000D2D89" w:rsidP="007B0DD4">
      <w:pPr>
        <w:spacing w:before="240" w:after="240" w:line="360" w:lineRule="auto"/>
        <w:jc w:val="center"/>
        <w:rPr>
          <w:rFonts w:ascii="Palatino Linotype" w:hAnsi="Palatino Linotype"/>
          <w:b/>
          <w:bCs/>
          <w:spacing w:val="60"/>
          <w:sz w:val="28"/>
          <w:szCs w:val="28"/>
          <w:lang w:val="es-ES_tradnl"/>
        </w:rPr>
      </w:pPr>
      <w:r w:rsidRPr="007E00AC">
        <w:rPr>
          <w:rFonts w:ascii="Palatino Linotype" w:hAnsi="Palatino Linotype"/>
          <w:b/>
          <w:bCs/>
          <w:spacing w:val="60"/>
          <w:sz w:val="28"/>
          <w:szCs w:val="28"/>
          <w:lang w:val="es-ES_tradnl"/>
        </w:rPr>
        <w:t>CONSIDERANDO</w:t>
      </w:r>
    </w:p>
    <w:p w:rsidR="009A083B" w:rsidRPr="007E00AC" w:rsidRDefault="009A083B" w:rsidP="007B0DD4">
      <w:pPr>
        <w:spacing w:before="240" w:after="240" w:line="360" w:lineRule="auto"/>
        <w:jc w:val="both"/>
        <w:rPr>
          <w:rFonts w:ascii="Palatino Linotype" w:hAnsi="Palatino Linotype" w:cs="Arial"/>
          <w:b/>
        </w:rPr>
      </w:pPr>
      <w:r w:rsidRPr="007E00AC">
        <w:rPr>
          <w:rFonts w:ascii="Palatino Linotype" w:hAnsi="Palatino Linotype"/>
          <w:b/>
          <w:sz w:val="28"/>
          <w:szCs w:val="28"/>
        </w:rPr>
        <w:t>PRIMERO</w:t>
      </w:r>
      <w:r w:rsidRPr="007E00AC">
        <w:rPr>
          <w:rFonts w:ascii="Palatino Linotype" w:hAnsi="Palatino Linotype"/>
          <w:b/>
        </w:rPr>
        <w:t>.</w:t>
      </w:r>
      <w:r w:rsidRPr="007E00AC">
        <w:rPr>
          <w:rFonts w:ascii="Palatino Linotype" w:hAnsi="Palatino Linotype"/>
        </w:rPr>
        <w:t xml:space="preserve"> </w:t>
      </w:r>
      <w:r w:rsidRPr="007E00AC">
        <w:rPr>
          <w:rFonts w:ascii="Palatino Linotype" w:hAnsi="Palatino Linotype"/>
          <w:b/>
        </w:rPr>
        <w:t>Competencia</w:t>
      </w:r>
      <w:r w:rsidRPr="007E00AC">
        <w:rPr>
          <w:rFonts w:ascii="Palatino Linotype" w:hAnsi="Palatino Linotype"/>
        </w:rPr>
        <w:t>.</w:t>
      </w:r>
      <w:r w:rsidRPr="007E00AC">
        <w:rPr>
          <w:rFonts w:ascii="Palatino Linotype" w:hAnsi="Palatino Linotype"/>
          <w:b/>
        </w:rPr>
        <w:t xml:space="preserve"> </w:t>
      </w:r>
      <w:r w:rsidRPr="007E00AC">
        <w:rPr>
          <w:rFonts w:ascii="Palatino Linotype" w:hAnsi="Palatino Linotype"/>
        </w:rPr>
        <w:t xml:space="preserve">Este Instituto de Transparencia, Acceso a la Información Pública y Protección de Datos Personales del Estado de México y Municipios, es competente para conocer y resolver el presente recurso, conforme a lo dispuesto en los artículos 6, Letra A de la Constitución Política de los Estados Unidos Mexicanos; 5, párrafos </w:t>
      </w:r>
      <w:r w:rsidR="00E12265" w:rsidRPr="007E00AC">
        <w:rPr>
          <w:rFonts w:ascii="Palatino Linotype" w:hAnsi="Palatino Linotype"/>
        </w:rPr>
        <w:t>vigésimo, vigésimo primero y vigésimo segundo</w:t>
      </w:r>
      <w:r w:rsidRPr="007E00AC">
        <w:rPr>
          <w:rFonts w:ascii="Palatino Linotype" w:hAnsi="Palatino Linotype"/>
        </w:rPr>
        <w:t>, fracciones IV y V de la Constitución Política del Estado Libre y Soberano de México; 1, 2</w:t>
      </w:r>
      <w:r w:rsidR="001216F4" w:rsidRPr="007E00AC">
        <w:rPr>
          <w:rFonts w:ascii="Palatino Linotype" w:hAnsi="Palatino Linotype"/>
        </w:rPr>
        <w:t>,</w:t>
      </w:r>
      <w:r w:rsidRPr="007E00AC">
        <w:rPr>
          <w:rFonts w:ascii="Palatino Linotype" w:hAnsi="Palatino Linotype"/>
        </w:rPr>
        <w:t xml:space="preserve"> fracción II, 13, 29, 36</w:t>
      </w:r>
      <w:r w:rsidR="001216F4" w:rsidRPr="007E00AC">
        <w:rPr>
          <w:rFonts w:ascii="Palatino Linotype" w:hAnsi="Palatino Linotype"/>
        </w:rPr>
        <w:t>,</w:t>
      </w:r>
      <w:r w:rsidRPr="007E00AC">
        <w:rPr>
          <w:rFonts w:ascii="Palatino Linotype" w:hAnsi="Palatino Linotype"/>
        </w:rPr>
        <w:t xml:space="preserve"> fracciones I y II, 176, 178, 179, 181</w:t>
      </w:r>
      <w:r w:rsidR="001216F4" w:rsidRPr="007E00AC">
        <w:rPr>
          <w:rFonts w:ascii="Palatino Linotype" w:hAnsi="Palatino Linotype"/>
        </w:rPr>
        <w:t>,</w:t>
      </w:r>
      <w:r w:rsidRPr="007E00AC">
        <w:rPr>
          <w:rFonts w:ascii="Palatino Linotype" w:hAnsi="Palatino Linotype"/>
        </w:rPr>
        <w:t xml:space="preserve"> párrafo tercero y 185 de la Ley de Transparencia y Acceso a la Información Pública del Estado de México y Municipios</w:t>
      </w:r>
      <w:r w:rsidRPr="007E00AC">
        <w:rPr>
          <w:rFonts w:ascii="Palatino Linotype" w:hAnsi="Palatino Linotype" w:cs="Arial"/>
        </w:rPr>
        <w:t xml:space="preserve">; y </w:t>
      </w:r>
      <w:r w:rsidR="00426642" w:rsidRPr="007E00AC">
        <w:rPr>
          <w:rFonts w:ascii="Palatino Linotype" w:hAnsi="Palatino Linotype" w:cs="Arial"/>
        </w:rPr>
        <w:t>9, fracciones I y XXIV y 11</w:t>
      </w:r>
      <w:r w:rsidRPr="007E00AC">
        <w:rPr>
          <w:rFonts w:ascii="Palatino Linotype" w:hAnsi="Palatino Linotype" w:cs="Arial"/>
        </w:rPr>
        <w:t xml:space="preserve"> del Reglamento Interior del Instituto de Transparencia, Acceso a la Información Pública y Protección de Datos Personales del Estado de México y Municipios; toda vez que se trata de un recurso de revisión interpuesto por un</w:t>
      </w:r>
      <w:r w:rsidR="00024333" w:rsidRPr="007E00AC">
        <w:rPr>
          <w:rFonts w:ascii="Palatino Linotype" w:hAnsi="Palatino Linotype" w:cs="Arial"/>
        </w:rPr>
        <w:t>a</w:t>
      </w:r>
      <w:r w:rsidR="00177D4E" w:rsidRPr="007E00AC">
        <w:rPr>
          <w:rFonts w:ascii="Palatino Linotype" w:hAnsi="Palatino Linotype" w:cs="Arial"/>
        </w:rPr>
        <w:t xml:space="preserve"> C</w:t>
      </w:r>
      <w:r w:rsidR="008A4CE1" w:rsidRPr="007E00AC">
        <w:rPr>
          <w:rFonts w:ascii="Palatino Linotype" w:hAnsi="Palatino Linotype" w:cs="Arial"/>
        </w:rPr>
        <w:t>iudadan</w:t>
      </w:r>
      <w:r w:rsidR="00024333" w:rsidRPr="007E00AC">
        <w:rPr>
          <w:rFonts w:ascii="Palatino Linotype" w:hAnsi="Palatino Linotype" w:cs="Arial"/>
        </w:rPr>
        <w:t>a</w:t>
      </w:r>
      <w:r w:rsidRPr="007E00AC">
        <w:rPr>
          <w:rFonts w:ascii="Palatino Linotype" w:hAnsi="Palatino Linotype" w:cs="Arial"/>
        </w:rPr>
        <w:t xml:space="preserve"> en términos de la Ley de la materia.</w:t>
      </w:r>
    </w:p>
    <w:p w:rsidR="002D4079" w:rsidRPr="007E00AC" w:rsidRDefault="002443D1" w:rsidP="00E53650">
      <w:pPr>
        <w:pStyle w:val="Prrafodelista"/>
        <w:widowControl w:val="0"/>
        <w:tabs>
          <w:tab w:val="left" w:pos="1418"/>
        </w:tabs>
        <w:autoSpaceDE w:val="0"/>
        <w:autoSpaceDN w:val="0"/>
        <w:adjustRightInd w:val="0"/>
        <w:spacing w:before="240" w:after="240" w:line="360" w:lineRule="auto"/>
        <w:ind w:left="0"/>
        <w:jc w:val="both"/>
        <w:rPr>
          <w:rFonts w:ascii="Palatino Linotype" w:hAnsi="Palatino Linotype" w:cs="Arial"/>
          <w:b/>
          <w:snapToGrid w:val="0"/>
        </w:rPr>
      </w:pPr>
      <w:r w:rsidRPr="007E00AC">
        <w:rPr>
          <w:rFonts w:ascii="Palatino Linotype" w:hAnsi="Palatino Linotype" w:cs="Arial"/>
        </w:rPr>
        <w:t xml:space="preserve"> </w:t>
      </w:r>
      <w:r w:rsidR="004F4376" w:rsidRPr="007E00AC">
        <w:rPr>
          <w:rFonts w:ascii="Palatino Linotype" w:hAnsi="Palatino Linotype" w:cs="Arial"/>
          <w:b/>
          <w:sz w:val="28"/>
        </w:rPr>
        <w:t>SEGUNDO</w:t>
      </w:r>
      <w:r w:rsidR="004F4376" w:rsidRPr="007E00AC">
        <w:rPr>
          <w:rFonts w:ascii="Palatino Linotype" w:hAnsi="Palatino Linotype" w:cs="Arial"/>
          <w:b/>
        </w:rPr>
        <w:t xml:space="preserve">. </w:t>
      </w:r>
      <w:r w:rsidR="00E53650" w:rsidRPr="007E00AC">
        <w:rPr>
          <w:rFonts w:ascii="Palatino Linotype" w:hAnsi="Palatino Linotype" w:cs="Arial"/>
          <w:b/>
        </w:rPr>
        <w:t xml:space="preserve">Interés. </w:t>
      </w:r>
      <w:r w:rsidR="00E53650" w:rsidRPr="007E00AC">
        <w:rPr>
          <w:rFonts w:ascii="Palatino Linotype" w:hAnsi="Palatino Linotype" w:cs="Arial"/>
        </w:rPr>
        <w:t xml:space="preserve">El recurso de revisión fue interpuesto por parte legítima en atención a que fue presentado por </w:t>
      </w:r>
      <w:r w:rsidR="00E53650" w:rsidRPr="007E00AC">
        <w:rPr>
          <w:rFonts w:ascii="Palatino Linotype" w:hAnsi="Palatino Linotype" w:cs="Arial"/>
          <w:b/>
        </w:rPr>
        <w:t>LA RECURRENTE</w:t>
      </w:r>
      <w:r w:rsidR="00E53650" w:rsidRPr="007E00AC">
        <w:rPr>
          <w:rFonts w:ascii="Palatino Linotype" w:hAnsi="Palatino Linotype" w:cs="Arial"/>
          <w:snapToGrid w:val="0"/>
        </w:rPr>
        <w:t xml:space="preserve">, quien fue la misma persona que formuló la solicitud de acceso a la información pública número </w:t>
      </w:r>
      <w:r w:rsidR="00E53650" w:rsidRPr="007E00AC">
        <w:rPr>
          <w:rFonts w:ascii="Palatino Linotype" w:hAnsi="Palatino Linotype" w:cs="Arial"/>
          <w:b/>
          <w:snapToGrid w:val="0"/>
        </w:rPr>
        <w:t xml:space="preserve">00063/TEMOAYA/IP/2018 </w:t>
      </w:r>
      <w:r w:rsidR="00E53650" w:rsidRPr="007E00AC">
        <w:rPr>
          <w:rFonts w:ascii="Palatino Linotype" w:hAnsi="Palatino Linotype" w:cs="Arial"/>
          <w:snapToGrid w:val="0"/>
        </w:rPr>
        <w:t xml:space="preserve">al </w:t>
      </w:r>
      <w:r w:rsidR="00E53650" w:rsidRPr="007E00AC">
        <w:rPr>
          <w:rFonts w:ascii="Palatino Linotype" w:hAnsi="Palatino Linotype" w:cs="Arial"/>
          <w:b/>
          <w:snapToGrid w:val="0"/>
        </w:rPr>
        <w:t>SUJETO OBLIGADO.</w:t>
      </w:r>
    </w:p>
    <w:p w:rsidR="00E67A07" w:rsidRPr="007E00AC" w:rsidRDefault="00E67A07" w:rsidP="00E67A07">
      <w:pPr>
        <w:spacing w:before="240" w:after="240" w:line="360" w:lineRule="auto"/>
        <w:jc w:val="both"/>
        <w:rPr>
          <w:rFonts w:ascii="Palatino Linotype" w:hAnsi="Palatino Linotype" w:cs="Arial"/>
        </w:rPr>
      </w:pPr>
      <w:r w:rsidRPr="007E00AC">
        <w:rPr>
          <w:rFonts w:ascii="Palatino Linotype" w:hAnsi="Palatino Linotype" w:cs="Arial"/>
          <w:b/>
          <w:sz w:val="28"/>
          <w:szCs w:val="28"/>
        </w:rPr>
        <w:lastRenderedPageBreak/>
        <w:t xml:space="preserve">TERCERO. </w:t>
      </w:r>
      <w:r w:rsidRPr="007E00AC">
        <w:rPr>
          <w:rFonts w:ascii="Palatino Linotype" w:hAnsi="Palatino Linotype" w:cs="Arial"/>
          <w:b/>
        </w:rPr>
        <w:t xml:space="preserve">Oportunidad. </w:t>
      </w:r>
      <w:r w:rsidRPr="007E00AC">
        <w:rPr>
          <w:rFonts w:ascii="Palatino Linotype" w:hAnsi="Palatino Linotype" w:cs="Arial"/>
        </w:rPr>
        <w:t xml:space="preserve">El recurso de revisión fue interpuesto dentro del plazo de quince días hábiles contados a partir del día siguiente al en que </w:t>
      </w:r>
      <w:r w:rsidR="00D539B1" w:rsidRPr="007E00AC">
        <w:rPr>
          <w:rFonts w:ascii="Palatino Linotype" w:hAnsi="Palatino Linotype" w:cs="Arial"/>
          <w:b/>
        </w:rPr>
        <w:t>LA RECURRENTE</w:t>
      </w:r>
      <w:r w:rsidRPr="007E00AC">
        <w:rPr>
          <w:rFonts w:ascii="Palatino Linotype" w:hAnsi="Palatino Linotype" w:cs="Arial"/>
          <w:b/>
        </w:rPr>
        <w:t xml:space="preserve"> </w:t>
      </w:r>
      <w:r w:rsidRPr="007E00AC">
        <w:rPr>
          <w:rFonts w:ascii="Palatino Linotype" w:hAnsi="Palatino Linotype" w:cs="Arial"/>
        </w:rPr>
        <w:t>tuvo conocimiento de la respuesta impugnada, tal y como lo prevé el artículo 178 de la Ley de Transparencia y Acceso a la Información Pública del Estado de Méxi</w:t>
      </w:r>
      <w:r w:rsidR="00BA39BF" w:rsidRPr="007E00AC">
        <w:rPr>
          <w:rFonts w:ascii="Palatino Linotype" w:hAnsi="Palatino Linotype" w:cs="Arial"/>
        </w:rPr>
        <w:t>co y Municipios, que establece:</w:t>
      </w:r>
    </w:p>
    <w:p w:rsidR="00E67A07" w:rsidRPr="007E00AC" w:rsidRDefault="00E67A07" w:rsidP="00E67A07">
      <w:pPr>
        <w:spacing w:before="120" w:after="120"/>
        <w:ind w:left="851" w:right="902"/>
        <w:jc w:val="both"/>
        <w:rPr>
          <w:rFonts w:ascii="Palatino Linotype" w:hAnsi="Palatino Linotype" w:cs="Arial"/>
          <w:b/>
          <w:i/>
          <w:sz w:val="22"/>
          <w:szCs w:val="22"/>
          <w:u w:val="single"/>
        </w:rPr>
      </w:pPr>
      <w:r w:rsidRPr="007E00AC">
        <w:rPr>
          <w:rFonts w:ascii="Palatino Linotype" w:hAnsi="Palatino Linotype" w:cs="Arial"/>
          <w:b/>
          <w:i/>
          <w:sz w:val="22"/>
          <w:szCs w:val="22"/>
        </w:rPr>
        <w:t>“Artículo 178.</w:t>
      </w:r>
      <w:r w:rsidRPr="007E00AC">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w:t>
      </w:r>
      <w:r w:rsidRPr="007E00AC">
        <w:rPr>
          <w:rFonts w:ascii="Palatino Linotype" w:hAnsi="Palatino Linotype" w:cs="Arial"/>
          <w:b/>
          <w:i/>
          <w:sz w:val="22"/>
          <w:szCs w:val="22"/>
          <w:u w:val="single"/>
        </w:rPr>
        <w:t>dentro de los quince días hábiles, siguientes a la fecha de la notificación de la respuesta.</w:t>
      </w:r>
    </w:p>
    <w:p w:rsidR="00E67A07" w:rsidRPr="007E00AC" w:rsidRDefault="00E67A07" w:rsidP="00E67A07">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E67A07" w:rsidRPr="007E00AC" w:rsidRDefault="00E67A07" w:rsidP="00E67A07">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En el caso de que se interponga ante la Unidad de Transparencia, ésta deberá remitir el recurso de revisión al Instituto a más tardar al día siguiente de haberlo recibido.</w:t>
      </w:r>
      <w:r w:rsidRPr="007E00AC">
        <w:rPr>
          <w:rFonts w:ascii="Palatino Linotype" w:hAnsi="Palatino Linotype" w:cs="Arial"/>
          <w:b/>
          <w:i/>
          <w:sz w:val="22"/>
          <w:szCs w:val="22"/>
        </w:rPr>
        <w:t>”</w:t>
      </w:r>
    </w:p>
    <w:p w:rsidR="001D1525" w:rsidRPr="007E00AC" w:rsidRDefault="00E67A07" w:rsidP="001D1525">
      <w:pPr>
        <w:spacing w:before="240" w:after="240" w:line="360" w:lineRule="auto"/>
        <w:jc w:val="both"/>
        <w:rPr>
          <w:rFonts w:ascii="Palatino Linotype" w:hAnsi="Palatino Linotype" w:cs="Arial"/>
        </w:rPr>
      </w:pPr>
      <w:r w:rsidRPr="007E00AC">
        <w:rPr>
          <w:rFonts w:ascii="Palatino Linotype" w:hAnsi="Palatino Linotype" w:cs="Arial"/>
        </w:rPr>
        <w:t xml:space="preserve">En efecto, atendiendo a que </w:t>
      </w:r>
      <w:r w:rsidRPr="007E00AC">
        <w:rPr>
          <w:rFonts w:ascii="Palatino Linotype" w:hAnsi="Palatino Linotype" w:cs="Arial"/>
          <w:b/>
        </w:rPr>
        <w:t>EL SUJETO OBLIGADO</w:t>
      </w:r>
      <w:r w:rsidRPr="007E00AC">
        <w:rPr>
          <w:rFonts w:ascii="Palatino Linotype" w:hAnsi="Palatino Linotype" w:cs="Arial"/>
        </w:rPr>
        <w:t xml:space="preserve"> notificó la respuesta a la solicitud de información pública el </w:t>
      </w:r>
      <w:r w:rsidR="00C60D63" w:rsidRPr="007E00AC">
        <w:rPr>
          <w:rFonts w:ascii="Palatino Linotype" w:hAnsi="Palatino Linotype" w:cs="Arial"/>
          <w:b/>
        </w:rPr>
        <w:t>tres</w:t>
      </w:r>
      <w:r w:rsidR="006C32BC" w:rsidRPr="007E00AC">
        <w:rPr>
          <w:rFonts w:ascii="Palatino Linotype" w:hAnsi="Palatino Linotype" w:cs="Arial"/>
          <w:b/>
        </w:rPr>
        <w:t xml:space="preserve"> de octubre</w:t>
      </w:r>
      <w:r w:rsidR="00A008A1" w:rsidRPr="007E00AC">
        <w:rPr>
          <w:rFonts w:ascii="Palatino Linotype" w:hAnsi="Palatino Linotype" w:cs="Arial"/>
          <w:b/>
        </w:rPr>
        <w:t xml:space="preserve"> </w:t>
      </w:r>
      <w:r w:rsidRPr="007E00AC">
        <w:rPr>
          <w:rFonts w:ascii="Palatino Linotype" w:hAnsi="Palatino Linotype" w:cs="Arial"/>
          <w:b/>
        </w:rPr>
        <w:t>de dos mil dieci</w:t>
      </w:r>
      <w:r w:rsidR="005527D1" w:rsidRPr="007E00AC">
        <w:rPr>
          <w:rFonts w:ascii="Palatino Linotype" w:hAnsi="Palatino Linotype" w:cs="Arial"/>
          <w:b/>
        </w:rPr>
        <w:t>ocho</w:t>
      </w:r>
      <w:r w:rsidRPr="007E00AC">
        <w:rPr>
          <w:rFonts w:ascii="Palatino Linotype" w:hAnsi="Palatino Linotype" w:cs="Arial"/>
          <w:b/>
        </w:rPr>
        <w:t xml:space="preserve">; </w:t>
      </w:r>
      <w:r w:rsidRPr="007E00AC">
        <w:rPr>
          <w:rFonts w:ascii="Palatino Linotype" w:hAnsi="Palatino Linotype" w:cs="Arial"/>
        </w:rPr>
        <w:t>en consecuencia el plazo de quince días hábiles que el artículo 178 de la ley de la materia otorga a</w:t>
      </w:r>
      <w:r w:rsidR="006C32BC" w:rsidRPr="007E00AC">
        <w:rPr>
          <w:rFonts w:ascii="Palatino Linotype" w:hAnsi="Palatino Linotype" w:cs="Arial"/>
        </w:rPr>
        <w:t>l</w:t>
      </w:r>
      <w:r w:rsidR="00C71224" w:rsidRPr="007E00AC">
        <w:rPr>
          <w:rFonts w:ascii="Palatino Linotype" w:hAnsi="Palatino Linotype" w:cs="Arial"/>
          <w:b/>
        </w:rPr>
        <w:t xml:space="preserve"> RECURRENTE</w:t>
      </w:r>
      <w:r w:rsidRPr="007E00AC">
        <w:rPr>
          <w:rFonts w:ascii="Palatino Linotype" w:hAnsi="Palatino Linotype" w:cs="Arial"/>
        </w:rPr>
        <w:t xml:space="preserve"> para presentar el </w:t>
      </w:r>
      <w:r w:rsidR="00183B1D" w:rsidRPr="007E00AC">
        <w:rPr>
          <w:rFonts w:ascii="Palatino Linotype" w:hAnsi="Palatino Linotype" w:cs="Arial"/>
        </w:rPr>
        <w:t>recurso de revisión, transcurre</w:t>
      </w:r>
      <w:r w:rsidRPr="007E00AC">
        <w:rPr>
          <w:rFonts w:ascii="Palatino Linotype" w:hAnsi="Palatino Linotype" w:cs="Arial"/>
        </w:rPr>
        <w:t xml:space="preserve"> del </w:t>
      </w:r>
      <w:r w:rsidR="00C60D63" w:rsidRPr="007E00AC">
        <w:rPr>
          <w:rFonts w:ascii="Palatino Linotype" w:hAnsi="Palatino Linotype" w:cs="Arial"/>
          <w:b/>
        </w:rPr>
        <w:t>cuatro al veinticuatro</w:t>
      </w:r>
      <w:r w:rsidR="00BA39BF" w:rsidRPr="007E00AC">
        <w:rPr>
          <w:rFonts w:ascii="Palatino Linotype" w:hAnsi="Palatino Linotype" w:cs="Arial"/>
          <w:b/>
        </w:rPr>
        <w:t xml:space="preserve"> de octubre </w:t>
      </w:r>
      <w:r w:rsidR="001D1525" w:rsidRPr="007E00AC">
        <w:rPr>
          <w:rFonts w:ascii="Palatino Linotype" w:hAnsi="Palatino Linotype" w:cs="Arial"/>
          <w:b/>
        </w:rPr>
        <w:t>de dos mil dieciocho</w:t>
      </w:r>
      <w:r w:rsidRPr="007E00AC">
        <w:rPr>
          <w:rFonts w:ascii="Palatino Linotype" w:hAnsi="Palatino Linotype" w:cs="Arial"/>
        </w:rPr>
        <w:t xml:space="preserve">, </w:t>
      </w:r>
      <w:r w:rsidR="001D1525" w:rsidRPr="007E00AC">
        <w:rPr>
          <w:rFonts w:ascii="Palatino Linotype" w:hAnsi="Palatino Linotype" w:cs="Arial"/>
          <w:lang w:val="es-ES_tradnl"/>
        </w:rPr>
        <w:t xml:space="preserve">sin contemplar en el cómputo los días </w:t>
      </w:r>
      <w:r w:rsidR="00C60D63" w:rsidRPr="007E00AC">
        <w:rPr>
          <w:rFonts w:ascii="Palatino Linotype" w:hAnsi="Palatino Linotype" w:cs="Arial"/>
          <w:lang w:val="es-ES_tradnl"/>
        </w:rPr>
        <w:t xml:space="preserve">seis, siete, </w:t>
      </w:r>
      <w:r w:rsidR="006C32BC" w:rsidRPr="007E00AC">
        <w:rPr>
          <w:rFonts w:ascii="Palatino Linotype" w:hAnsi="Palatino Linotype" w:cs="Arial"/>
          <w:lang w:val="es-ES_tradnl"/>
        </w:rPr>
        <w:t>trece, catorce, veinte</w:t>
      </w:r>
      <w:r w:rsidR="00C60D63" w:rsidRPr="007E00AC">
        <w:rPr>
          <w:rFonts w:ascii="Palatino Linotype" w:hAnsi="Palatino Linotype" w:cs="Arial"/>
          <w:lang w:val="es-ES_tradnl"/>
        </w:rPr>
        <w:t xml:space="preserve"> y</w:t>
      </w:r>
      <w:r w:rsidR="006C32BC" w:rsidRPr="007E00AC">
        <w:rPr>
          <w:rFonts w:ascii="Palatino Linotype" w:hAnsi="Palatino Linotype" w:cs="Arial"/>
          <w:lang w:val="es-ES_tradnl"/>
        </w:rPr>
        <w:t xml:space="preserve"> veintiuno</w:t>
      </w:r>
      <w:r w:rsidR="00BA39BF" w:rsidRPr="007E00AC">
        <w:rPr>
          <w:rFonts w:ascii="Palatino Linotype" w:hAnsi="Palatino Linotype" w:cs="Arial"/>
          <w:lang w:val="es-ES_tradnl"/>
        </w:rPr>
        <w:t xml:space="preserve"> de octubre, todos </w:t>
      </w:r>
      <w:r w:rsidR="00183B1D" w:rsidRPr="007E00AC">
        <w:rPr>
          <w:rFonts w:ascii="Palatino Linotype" w:hAnsi="Palatino Linotype" w:cs="Arial"/>
          <w:lang w:val="es-ES_tradnl"/>
        </w:rPr>
        <w:t>de</w:t>
      </w:r>
      <w:r w:rsidR="00BA39BF" w:rsidRPr="007E00AC">
        <w:rPr>
          <w:rFonts w:ascii="Palatino Linotype" w:hAnsi="Palatino Linotype" w:cs="Arial"/>
          <w:lang w:val="es-ES_tradnl"/>
        </w:rPr>
        <w:t>l</w:t>
      </w:r>
      <w:r w:rsidR="0055365B" w:rsidRPr="007E00AC">
        <w:rPr>
          <w:rFonts w:ascii="Palatino Linotype" w:hAnsi="Palatino Linotype" w:cs="Arial"/>
          <w:lang w:val="es-ES_tradnl"/>
        </w:rPr>
        <w:t xml:space="preserve"> </w:t>
      </w:r>
      <w:r w:rsidR="001D1525" w:rsidRPr="007E00AC">
        <w:rPr>
          <w:rFonts w:ascii="Palatino Linotype" w:hAnsi="Palatino Linotype" w:cs="Arial"/>
          <w:lang w:val="es-ES_tradnl"/>
        </w:rPr>
        <w:t>dos mil dieci</w:t>
      </w:r>
      <w:r w:rsidR="0055365B" w:rsidRPr="007E00AC">
        <w:rPr>
          <w:rFonts w:ascii="Palatino Linotype" w:hAnsi="Palatino Linotype" w:cs="Arial"/>
          <w:lang w:val="es-ES_tradnl"/>
        </w:rPr>
        <w:t>ocho</w:t>
      </w:r>
      <w:r w:rsidR="001D1525" w:rsidRPr="007E00AC">
        <w:rPr>
          <w:rFonts w:ascii="Palatino Linotype" w:hAnsi="Palatino Linotype" w:cs="Arial"/>
        </w:rPr>
        <w:t>, por corresponder a sábados y domingos, considerados como días inhábiles, en términos del artículo 3</w:t>
      </w:r>
      <w:r w:rsidR="005B33DA" w:rsidRPr="007E00AC">
        <w:rPr>
          <w:rFonts w:ascii="Palatino Linotype" w:hAnsi="Palatino Linotype" w:cs="Arial"/>
        </w:rPr>
        <w:t>,</w:t>
      </w:r>
      <w:r w:rsidR="001D1525" w:rsidRPr="007E00AC">
        <w:rPr>
          <w:rFonts w:ascii="Palatino Linotype" w:hAnsi="Palatino Linotype" w:cs="Arial"/>
        </w:rPr>
        <w:t xml:space="preserve"> fracción X de la </w:t>
      </w:r>
      <w:r w:rsidR="001D1525" w:rsidRPr="007E00AC">
        <w:rPr>
          <w:rFonts w:ascii="Palatino Linotype" w:hAnsi="Palatino Linotype"/>
        </w:rPr>
        <w:t>Ley de Transparencia y Acceso a la Información Pública del Estado de México y Municipios</w:t>
      </w:r>
      <w:r w:rsidR="001D1525" w:rsidRPr="007E00AC">
        <w:rPr>
          <w:rFonts w:ascii="Palatino Linotype" w:hAnsi="Palatino Linotype" w:cs="Arial"/>
        </w:rPr>
        <w:t>.</w:t>
      </w:r>
    </w:p>
    <w:p w:rsidR="001D1525" w:rsidRPr="007E00AC" w:rsidRDefault="001D1525" w:rsidP="001D1525">
      <w:pPr>
        <w:spacing w:before="240" w:after="240" w:line="360" w:lineRule="auto"/>
        <w:ind w:right="49"/>
        <w:jc w:val="both"/>
        <w:rPr>
          <w:rFonts w:ascii="Palatino Linotype" w:hAnsi="Palatino Linotype" w:cs="Arial"/>
        </w:rPr>
      </w:pPr>
      <w:r w:rsidRPr="007E00AC">
        <w:rPr>
          <w:rFonts w:ascii="Palatino Linotype" w:hAnsi="Palatino Linotype" w:cs="Arial"/>
        </w:rPr>
        <w:lastRenderedPageBreak/>
        <w:t xml:space="preserve">En ese tenor, si </w:t>
      </w:r>
      <w:r w:rsidR="00D3026B" w:rsidRPr="007E00AC">
        <w:rPr>
          <w:rFonts w:ascii="Palatino Linotype" w:hAnsi="Palatino Linotype" w:cs="Arial"/>
        </w:rPr>
        <w:t>e</w:t>
      </w:r>
      <w:r w:rsidRPr="007E00AC">
        <w:rPr>
          <w:rFonts w:ascii="Palatino Linotype" w:hAnsi="Palatino Linotype" w:cs="Arial"/>
        </w:rPr>
        <w:t>l recurso de revisión que nos ocupa se interpus</w:t>
      </w:r>
      <w:r w:rsidR="00D3026B" w:rsidRPr="007E00AC">
        <w:rPr>
          <w:rFonts w:ascii="Palatino Linotype" w:hAnsi="Palatino Linotype" w:cs="Arial"/>
        </w:rPr>
        <w:t xml:space="preserve">o </w:t>
      </w:r>
      <w:r w:rsidRPr="007E00AC">
        <w:rPr>
          <w:rFonts w:ascii="Palatino Linotype" w:hAnsi="Palatino Linotype" w:cs="Arial"/>
        </w:rPr>
        <w:t xml:space="preserve">el día </w:t>
      </w:r>
      <w:r w:rsidR="00C60D63" w:rsidRPr="007E00AC">
        <w:rPr>
          <w:rFonts w:ascii="Palatino Linotype" w:hAnsi="Palatino Linotype" w:cs="Arial"/>
          <w:b/>
        </w:rPr>
        <w:t>veinticuatro</w:t>
      </w:r>
      <w:r w:rsidR="00E546F0" w:rsidRPr="007E00AC">
        <w:rPr>
          <w:rFonts w:ascii="Palatino Linotype" w:hAnsi="Palatino Linotype" w:cs="Arial"/>
          <w:b/>
        </w:rPr>
        <w:t xml:space="preserve"> de octubre </w:t>
      </w:r>
      <w:r w:rsidRPr="007E00AC">
        <w:rPr>
          <w:rFonts w:ascii="Palatino Linotype" w:hAnsi="Palatino Linotype" w:cs="Arial"/>
          <w:b/>
        </w:rPr>
        <w:t>de dos mil dieci</w:t>
      </w:r>
      <w:r w:rsidR="0055365B" w:rsidRPr="007E00AC">
        <w:rPr>
          <w:rFonts w:ascii="Palatino Linotype" w:hAnsi="Palatino Linotype" w:cs="Arial"/>
          <w:b/>
        </w:rPr>
        <w:t>ocho</w:t>
      </w:r>
      <w:r w:rsidRPr="007E00AC">
        <w:rPr>
          <w:rFonts w:ascii="Palatino Linotype" w:hAnsi="Palatino Linotype" w:cs="Arial"/>
        </w:rPr>
        <w:t>, ést</w:t>
      </w:r>
      <w:r w:rsidR="00D3026B" w:rsidRPr="007E00AC">
        <w:rPr>
          <w:rFonts w:ascii="Palatino Linotype" w:hAnsi="Palatino Linotype" w:cs="Arial"/>
        </w:rPr>
        <w:t>e</w:t>
      </w:r>
      <w:r w:rsidRPr="007E00AC">
        <w:rPr>
          <w:rFonts w:ascii="Palatino Linotype" w:hAnsi="Palatino Linotype" w:cs="Arial"/>
        </w:rPr>
        <w:t xml:space="preserve"> se encuentra dentro de los márgenes temporales previstos en el citado precepto legal y, por tanto, se considera oportuno.</w:t>
      </w:r>
    </w:p>
    <w:p w:rsidR="00E53650" w:rsidRPr="007E00AC" w:rsidRDefault="005D31CE" w:rsidP="00E53650">
      <w:pPr>
        <w:pStyle w:val="Prrafodelista"/>
        <w:widowControl w:val="0"/>
        <w:tabs>
          <w:tab w:val="left" w:pos="1418"/>
        </w:tabs>
        <w:autoSpaceDE w:val="0"/>
        <w:autoSpaceDN w:val="0"/>
        <w:adjustRightInd w:val="0"/>
        <w:spacing w:before="240" w:after="240" w:line="360" w:lineRule="auto"/>
        <w:ind w:left="0"/>
        <w:contextualSpacing w:val="0"/>
        <w:jc w:val="both"/>
        <w:rPr>
          <w:rFonts w:ascii="Palatino Linotype" w:hAnsi="Palatino Linotype"/>
          <w:color w:val="000000"/>
        </w:rPr>
      </w:pPr>
      <w:r w:rsidRPr="007E00AC">
        <w:rPr>
          <w:rFonts w:ascii="Palatino Linotype" w:hAnsi="Palatino Linotype" w:cs="Arial"/>
          <w:b/>
          <w:sz w:val="28"/>
          <w:szCs w:val="28"/>
          <w:lang w:val="es-ES_tradnl"/>
        </w:rPr>
        <w:t xml:space="preserve">CUARTO. </w:t>
      </w:r>
      <w:proofErr w:type="spellStart"/>
      <w:r w:rsidR="00E53650" w:rsidRPr="007E00AC">
        <w:rPr>
          <w:rFonts w:ascii="Palatino Linotype" w:hAnsi="Palatino Linotype" w:cs="Arial"/>
          <w:b/>
        </w:rPr>
        <w:t>Procedibilidad</w:t>
      </w:r>
      <w:proofErr w:type="spellEnd"/>
      <w:r w:rsidR="00E53650" w:rsidRPr="007E00AC">
        <w:rPr>
          <w:rFonts w:ascii="Palatino Linotype" w:hAnsi="Palatino Linotype" w:cs="Arial"/>
          <w:b/>
        </w:rPr>
        <w:t xml:space="preserve">. </w:t>
      </w:r>
      <w:r w:rsidR="00E53650" w:rsidRPr="007E00AC">
        <w:rPr>
          <w:rFonts w:ascii="Palatino Linotype" w:hAnsi="Palatino Linotype" w:cs="Arial"/>
        </w:rPr>
        <w:t xml:space="preserve">Esta Ponencia considera importante abordar el análisis de los requisitos de </w:t>
      </w:r>
      <w:proofErr w:type="spellStart"/>
      <w:r w:rsidR="00E53650" w:rsidRPr="007E00AC">
        <w:rPr>
          <w:rFonts w:ascii="Palatino Linotype" w:hAnsi="Palatino Linotype" w:cs="Arial"/>
        </w:rPr>
        <w:t>procedibilidad</w:t>
      </w:r>
      <w:proofErr w:type="spellEnd"/>
      <w:r w:rsidR="00E53650" w:rsidRPr="007E00AC">
        <w:rPr>
          <w:rFonts w:ascii="Palatino Linotype" w:hAnsi="Palatino Linotype" w:cs="Arial"/>
        </w:rPr>
        <w:t xml:space="preserve"> del recurso de revisión que nos ocupa, así el artículo 180 de la Ley de Transparencia y Acceso a la Información Pública del Estado de México y Municipios, establece lo siguiente:</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“Artículo 180. </w:t>
      </w:r>
      <w:r w:rsidRPr="007E00AC">
        <w:rPr>
          <w:rFonts w:ascii="Palatino Linotype" w:hAnsi="Palatino Linotype"/>
          <w:i/>
          <w:sz w:val="22"/>
          <w:szCs w:val="22"/>
        </w:rPr>
        <w:t xml:space="preserve">El </w:t>
      </w:r>
      <w:r w:rsidRPr="007E00AC">
        <w:rPr>
          <w:rFonts w:ascii="Palatino Linotype" w:hAnsi="Palatino Linotype" w:cs="Arial"/>
          <w:i/>
          <w:sz w:val="22"/>
          <w:szCs w:val="22"/>
        </w:rPr>
        <w:t>recurso</w:t>
      </w:r>
      <w:r w:rsidRPr="007E00AC">
        <w:rPr>
          <w:rFonts w:ascii="Palatino Linotype" w:hAnsi="Palatino Linotype"/>
          <w:i/>
          <w:sz w:val="22"/>
          <w:szCs w:val="22"/>
        </w:rPr>
        <w:t xml:space="preserve"> </w:t>
      </w:r>
      <w:r w:rsidRPr="007E00AC">
        <w:rPr>
          <w:rFonts w:ascii="Palatino Linotype" w:hAnsi="Palatino Linotype" w:cs="Arial"/>
          <w:i/>
          <w:color w:val="222222"/>
          <w:sz w:val="22"/>
          <w:szCs w:val="22"/>
        </w:rPr>
        <w:t>de</w:t>
      </w:r>
      <w:r w:rsidRPr="007E00AC">
        <w:rPr>
          <w:rFonts w:ascii="Palatino Linotype" w:hAnsi="Palatino Linotype"/>
          <w:i/>
          <w:sz w:val="22"/>
          <w:szCs w:val="22"/>
        </w:rPr>
        <w:t xml:space="preserve"> revisión contendrá:</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I. </w:t>
      </w:r>
      <w:r w:rsidRPr="007E00AC">
        <w:rPr>
          <w:rFonts w:ascii="Palatino Linotype" w:hAnsi="Palatino Linotype"/>
          <w:i/>
          <w:sz w:val="22"/>
          <w:szCs w:val="22"/>
        </w:rPr>
        <w:t xml:space="preserve">El sujeto obligado ante </w:t>
      </w:r>
      <w:r w:rsidRPr="007E00AC">
        <w:rPr>
          <w:rFonts w:ascii="Palatino Linotype" w:hAnsi="Palatino Linotype" w:cs="Arial"/>
          <w:i/>
          <w:sz w:val="22"/>
          <w:szCs w:val="22"/>
        </w:rPr>
        <w:t>la</w:t>
      </w:r>
      <w:r w:rsidRPr="007E00AC">
        <w:rPr>
          <w:rFonts w:ascii="Palatino Linotype" w:hAnsi="Palatino Linotype"/>
          <w:i/>
          <w:sz w:val="22"/>
          <w:szCs w:val="22"/>
        </w:rPr>
        <w:t xml:space="preserve"> cual </w:t>
      </w:r>
      <w:r w:rsidRPr="007E00AC">
        <w:rPr>
          <w:rFonts w:ascii="Palatino Linotype" w:hAnsi="Palatino Linotype" w:cs="Arial"/>
          <w:i/>
          <w:color w:val="222222"/>
          <w:sz w:val="22"/>
          <w:szCs w:val="22"/>
        </w:rPr>
        <w:t>se</w:t>
      </w:r>
      <w:r w:rsidRPr="007E00AC">
        <w:rPr>
          <w:rFonts w:ascii="Palatino Linotype" w:hAnsi="Palatino Linotype"/>
          <w:i/>
          <w:sz w:val="22"/>
          <w:szCs w:val="22"/>
        </w:rPr>
        <w:t xml:space="preserve"> presentó la solicitud;</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II. </w:t>
      </w:r>
      <w:r w:rsidRPr="007E00AC">
        <w:rPr>
          <w:rFonts w:ascii="Palatino Linotype" w:hAnsi="Palatino Linotype"/>
          <w:b/>
          <w:i/>
          <w:sz w:val="22"/>
          <w:szCs w:val="22"/>
          <w:u w:val="single"/>
        </w:rPr>
        <w:t xml:space="preserve">El nombre del solicitante </w:t>
      </w:r>
      <w:r w:rsidRPr="007E00AC">
        <w:rPr>
          <w:rFonts w:ascii="Palatino Linotype" w:hAnsi="Palatino Linotype" w:cs="Arial"/>
          <w:b/>
          <w:i/>
          <w:color w:val="222222"/>
          <w:sz w:val="22"/>
          <w:szCs w:val="22"/>
          <w:u w:val="single"/>
        </w:rPr>
        <w:t>que</w:t>
      </w:r>
      <w:r w:rsidRPr="007E00AC">
        <w:rPr>
          <w:rFonts w:ascii="Palatino Linotype" w:hAnsi="Palatino Linotype"/>
          <w:b/>
          <w:i/>
          <w:sz w:val="22"/>
          <w:szCs w:val="22"/>
          <w:u w:val="single"/>
        </w:rPr>
        <w:t xml:space="preserve"> recurre</w:t>
      </w:r>
      <w:r w:rsidRPr="007E00AC">
        <w:rPr>
          <w:rFonts w:ascii="Palatino Linotype" w:hAnsi="Palatino Linotype"/>
          <w:b/>
          <w:i/>
          <w:sz w:val="22"/>
          <w:szCs w:val="22"/>
        </w:rPr>
        <w:t xml:space="preserve"> </w:t>
      </w:r>
      <w:r w:rsidRPr="007E00AC">
        <w:rPr>
          <w:rFonts w:ascii="Palatino Linotype" w:hAnsi="Palatino Linotype"/>
          <w:i/>
          <w:sz w:val="22"/>
          <w:szCs w:val="22"/>
        </w:rPr>
        <w:t>o de su representante y, en su caso, del tercero interesado, así como la dirección o medio que señale para recibir notificaciones;</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III. </w:t>
      </w:r>
      <w:r w:rsidRPr="007E00AC">
        <w:rPr>
          <w:rFonts w:ascii="Palatino Linotype" w:hAnsi="Palatino Linotype"/>
          <w:i/>
          <w:sz w:val="22"/>
          <w:szCs w:val="22"/>
        </w:rPr>
        <w:t xml:space="preserve">El número de folio de </w:t>
      </w:r>
      <w:r w:rsidRPr="007E00AC">
        <w:rPr>
          <w:rFonts w:ascii="Palatino Linotype" w:hAnsi="Palatino Linotype" w:cs="Arial"/>
          <w:i/>
          <w:color w:val="222222"/>
          <w:sz w:val="22"/>
          <w:szCs w:val="22"/>
        </w:rPr>
        <w:t>respuesta</w:t>
      </w:r>
      <w:r w:rsidRPr="007E00AC">
        <w:rPr>
          <w:rFonts w:ascii="Palatino Linotype" w:hAnsi="Palatino Linotype"/>
          <w:i/>
          <w:sz w:val="22"/>
          <w:szCs w:val="22"/>
        </w:rPr>
        <w:t xml:space="preserve"> de la solicitud de acceso;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IV. </w:t>
      </w:r>
      <w:r w:rsidRPr="007E00AC">
        <w:rPr>
          <w:rFonts w:ascii="Palatino Linotype" w:hAnsi="Palatino Linotype"/>
          <w:i/>
          <w:sz w:val="22"/>
          <w:szCs w:val="22"/>
        </w:rPr>
        <w:t xml:space="preserve">La fecha en que fue </w:t>
      </w:r>
      <w:r w:rsidRPr="007E00AC">
        <w:rPr>
          <w:rFonts w:ascii="Palatino Linotype" w:hAnsi="Palatino Linotype" w:cs="Arial"/>
          <w:i/>
          <w:color w:val="222222"/>
          <w:sz w:val="22"/>
          <w:szCs w:val="22"/>
        </w:rPr>
        <w:t>notificada</w:t>
      </w:r>
      <w:r w:rsidRPr="007E00AC">
        <w:rPr>
          <w:rFonts w:ascii="Palatino Linotype" w:hAnsi="Palatino Linotype"/>
          <w:i/>
          <w:sz w:val="22"/>
          <w:szCs w:val="22"/>
        </w:rPr>
        <w:t xml:space="preserve"> la respuesta al solicitante o tuvo conocimiento del acto reclamado, o de presentación de la solicitud, en caso de falta de respuesta;</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V. </w:t>
      </w:r>
      <w:r w:rsidRPr="007E00AC">
        <w:rPr>
          <w:rFonts w:ascii="Palatino Linotype" w:hAnsi="Palatino Linotype"/>
          <w:i/>
          <w:sz w:val="22"/>
          <w:szCs w:val="22"/>
        </w:rPr>
        <w:t xml:space="preserve">El acto que se </w:t>
      </w:r>
      <w:r w:rsidRPr="007E00AC">
        <w:rPr>
          <w:rFonts w:ascii="Palatino Linotype" w:hAnsi="Palatino Linotype" w:cs="Arial"/>
          <w:i/>
          <w:color w:val="222222"/>
          <w:sz w:val="22"/>
          <w:szCs w:val="22"/>
        </w:rPr>
        <w:t>recurre</w:t>
      </w:r>
      <w:r w:rsidRPr="007E00AC">
        <w:rPr>
          <w:rFonts w:ascii="Palatino Linotype" w:hAnsi="Palatino Linotype"/>
          <w:i/>
          <w:sz w:val="22"/>
          <w:szCs w:val="22"/>
        </w:rPr>
        <w:t>;</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VI. </w:t>
      </w:r>
      <w:r w:rsidRPr="007E00AC">
        <w:rPr>
          <w:rFonts w:ascii="Palatino Linotype" w:hAnsi="Palatino Linotype"/>
          <w:i/>
          <w:sz w:val="22"/>
          <w:szCs w:val="22"/>
        </w:rPr>
        <w:t xml:space="preserve">Las razones o </w:t>
      </w:r>
      <w:r w:rsidRPr="007E00AC">
        <w:rPr>
          <w:rFonts w:ascii="Palatino Linotype" w:hAnsi="Palatino Linotype" w:cs="Arial"/>
          <w:i/>
          <w:color w:val="222222"/>
          <w:sz w:val="22"/>
          <w:szCs w:val="22"/>
        </w:rPr>
        <w:t>motivos</w:t>
      </w:r>
      <w:r w:rsidRPr="007E00AC">
        <w:rPr>
          <w:rFonts w:ascii="Palatino Linotype" w:hAnsi="Palatino Linotype"/>
          <w:i/>
          <w:sz w:val="22"/>
          <w:szCs w:val="22"/>
        </w:rPr>
        <w:t xml:space="preserve"> de inconformidad;</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b/>
          <w:i/>
          <w:sz w:val="22"/>
          <w:szCs w:val="22"/>
        </w:rPr>
      </w:pPr>
      <w:r w:rsidRPr="007E00AC">
        <w:rPr>
          <w:rFonts w:ascii="Palatino Linotype" w:hAnsi="Palatino Linotype"/>
          <w:b/>
          <w:i/>
          <w:sz w:val="22"/>
          <w:szCs w:val="22"/>
        </w:rPr>
        <w:t xml:space="preserve">VII. </w:t>
      </w:r>
      <w:r w:rsidRPr="007E00AC">
        <w:rPr>
          <w:rFonts w:ascii="Palatino Linotype" w:hAnsi="Palatino Linotype"/>
          <w:i/>
          <w:sz w:val="22"/>
          <w:szCs w:val="22"/>
        </w:rPr>
        <w:t>La copia de la respuesta que se impugna y, en su caso, de la notificación correspondiente, en el caso de respuesta de la solicitud; y</w:t>
      </w:r>
      <w:r w:rsidRPr="007E00AC">
        <w:rPr>
          <w:rFonts w:ascii="Palatino Linotype" w:hAnsi="Palatino Linotype"/>
          <w:b/>
          <w:i/>
          <w:sz w:val="22"/>
          <w:szCs w:val="22"/>
        </w:rPr>
        <w:t xml:space="preserve"> </w:t>
      </w:r>
    </w:p>
    <w:p w:rsidR="00E53650" w:rsidRPr="007E00AC" w:rsidRDefault="00E53650" w:rsidP="00E53650">
      <w:pPr>
        <w:ind w:left="851" w:right="902"/>
        <w:jc w:val="both"/>
        <w:rPr>
          <w:rFonts w:ascii="Palatino Linotype" w:hAnsi="Palatino Linotype"/>
          <w:i/>
          <w:sz w:val="22"/>
          <w:szCs w:val="22"/>
        </w:rPr>
      </w:pPr>
      <w:r w:rsidRPr="007E00AC">
        <w:rPr>
          <w:rFonts w:ascii="Palatino Linotype" w:hAnsi="Palatino Linotype"/>
          <w:b/>
          <w:i/>
          <w:sz w:val="22"/>
          <w:szCs w:val="22"/>
        </w:rPr>
        <w:t xml:space="preserve">VIII. </w:t>
      </w:r>
      <w:r w:rsidRPr="007E00AC">
        <w:rPr>
          <w:rFonts w:ascii="Palatino Linotype" w:hAnsi="Palatino Linotype"/>
          <w:i/>
          <w:sz w:val="22"/>
          <w:szCs w:val="22"/>
        </w:rPr>
        <w:t xml:space="preserve">Firma del recurrente, en su caso, cuando se presente por escrito, requisito sin el cual se dará trámite al recurso. </w:t>
      </w:r>
    </w:p>
    <w:p w:rsidR="00E53650" w:rsidRPr="007E00AC" w:rsidRDefault="00E53650" w:rsidP="00E53650">
      <w:pPr>
        <w:ind w:left="851" w:right="902"/>
        <w:jc w:val="both"/>
        <w:rPr>
          <w:rFonts w:ascii="Palatino Linotype" w:hAnsi="Palatino Linotype"/>
          <w:i/>
          <w:sz w:val="22"/>
          <w:szCs w:val="22"/>
        </w:rPr>
      </w:pPr>
      <w:r w:rsidRPr="007E00AC">
        <w:rPr>
          <w:rFonts w:ascii="Palatino Linotype" w:hAnsi="Palatino Linotype"/>
          <w:i/>
          <w:sz w:val="22"/>
          <w:szCs w:val="22"/>
        </w:rPr>
        <w:t xml:space="preserve">Adicionalmente, se podrán anexar las pruebas y demás elementos que considere procedentes someter a juicio del Instituto. </w:t>
      </w:r>
    </w:p>
    <w:p w:rsidR="00E53650" w:rsidRPr="007E00AC" w:rsidRDefault="00E53650" w:rsidP="00E53650">
      <w:pPr>
        <w:ind w:left="851" w:right="902"/>
        <w:jc w:val="both"/>
        <w:rPr>
          <w:rFonts w:ascii="Palatino Linotype" w:hAnsi="Palatino Linotype"/>
          <w:i/>
          <w:sz w:val="22"/>
          <w:szCs w:val="22"/>
        </w:rPr>
      </w:pPr>
      <w:r w:rsidRPr="007E00AC">
        <w:rPr>
          <w:rFonts w:ascii="Palatino Linotype" w:hAnsi="Palatino Linotype"/>
          <w:i/>
          <w:sz w:val="22"/>
          <w:szCs w:val="22"/>
        </w:rPr>
        <w:t xml:space="preserve">En ningún caso será necesario que el particular ratifique el recurso de revisión interpuesto. </w:t>
      </w:r>
    </w:p>
    <w:p w:rsidR="00E53650" w:rsidRPr="007E00AC" w:rsidRDefault="00E53650" w:rsidP="00E53650">
      <w:pPr>
        <w:ind w:left="851" w:right="902"/>
        <w:jc w:val="both"/>
        <w:rPr>
          <w:rFonts w:ascii="Palatino Linotype" w:hAnsi="Palatino Linotype"/>
          <w:i/>
          <w:sz w:val="22"/>
          <w:szCs w:val="22"/>
        </w:rPr>
      </w:pPr>
      <w:r w:rsidRPr="007E00AC">
        <w:rPr>
          <w:rFonts w:ascii="Palatino Linotype" w:hAnsi="Palatino Linotype"/>
          <w:b/>
          <w:i/>
          <w:sz w:val="22"/>
          <w:szCs w:val="22"/>
          <w:u w:val="single"/>
        </w:rPr>
        <w:t xml:space="preserve">En caso de </w:t>
      </w:r>
      <w:r w:rsidRPr="007E00AC">
        <w:rPr>
          <w:rFonts w:ascii="Palatino Linotype" w:hAnsi="Palatino Linotype" w:cs="Arial"/>
          <w:b/>
          <w:i/>
          <w:color w:val="222222"/>
          <w:sz w:val="22"/>
          <w:szCs w:val="22"/>
          <w:u w:val="single"/>
        </w:rPr>
        <w:t>que</w:t>
      </w:r>
      <w:r w:rsidRPr="007E00AC">
        <w:rPr>
          <w:rFonts w:ascii="Palatino Linotype" w:hAnsi="Palatino Linotype"/>
          <w:b/>
          <w:i/>
          <w:sz w:val="22"/>
          <w:szCs w:val="22"/>
          <w:u w:val="single"/>
        </w:rPr>
        <w:t xml:space="preserve"> el recurso se interponga de manera electrónica no será indispensable que contengan los requisitos establecidos en las fracciones II</w:t>
      </w:r>
      <w:r w:rsidRPr="007E00AC">
        <w:rPr>
          <w:rFonts w:ascii="Palatino Linotype" w:hAnsi="Palatino Linotype"/>
          <w:i/>
          <w:sz w:val="22"/>
          <w:szCs w:val="22"/>
        </w:rPr>
        <w:t>, IV, VII y VIII.</w:t>
      </w:r>
      <w:r w:rsidRPr="007E00AC">
        <w:rPr>
          <w:rFonts w:ascii="Palatino Linotype" w:hAnsi="Palatino Linotype"/>
          <w:b/>
          <w:i/>
          <w:sz w:val="22"/>
          <w:szCs w:val="22"/>
        </w:rPr>
        <w:t>”</w:t>
      </w:r>
    </w:p>
    <w:p w:rsidR="00E53650" w:rsidRPr="007E00AC" w:rsidRDefault="00E53650" w:rsidP="00E53650">
      <w:pPr>
        <w:spacing w:before="240" w:after="240"/>
        <w:ind w:right="616"/>
        <w:jc w:val="both"/>
        <w:rPr>
          <w:rFonts w:ascii="Palatino Linotype" w:hAnsi="Palatino Linotype"/>
          <w:sz w:val="22"/>
          <w:szCs w:val="22"/>
        </w:rPr>
      </w:pPr>
      <w:r w:rsidRPr="007E00AC">
        <w:rPr>
          <w:rFonts w:ascii="Palatino Linotype" w:hAnsi="Palatino Linotype"/>
          <w:sz w:val="22"/>
          <w:szCs w:val="22"/>
        </w:rPr>
        <w:t>(Énfasis añadido)</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En principio, de una interpretación del artículo transcrito se observan los requisitos que </w:t>
      </w:r>
      <w:r w:rsidRPr="007E00AC">
        <w:rPr>
          <w:rFonts w:ascii="Palatino Linotype" w:hAnsi="Palatino Linotype" w:cs="Arial"/>
        </w:rPr>
        <w:t>deberán</w:t>
      </w:r>
      <w:r w:rsidRPr="007E00AC">
        <w:rPr>
          <w:rFonts w:ascii="Palatino Linotype" w:hAnsi="Palatino Linotype"/>
        </w:rPr>
        <w:t xml:space="preserve"> contener los recursos de revisión; sobre el particular, de la revisión del </w:t>
      </w:r>
      <w:r w:rsidRPr="007E00AC">
        <w:rPr>
          <w:rFonts w:ascii="Palatino Linotype" w:hAnsi="Palatino Linotype"/>
        </w:rPr>
        <w:lastRenderedPageBreak/>
        <w:t xml:space="preserve">expediente electrónico del </w:t>
      </w:r>
      <w:r w:rsidRPr="007E00AC">
        <w:rPr>
          <w:rFonts w:ascii="Palatino Linotype" w:hAnsi="Palatino Linotype"/>
          <w:b/>
        </w:rPr>
        <w:t>SAIMEX</w:t>
      </w:r>
      <w:r w:rsidRPr="007E00AC">
        <w:rPr>
          <w:rFonts w:ascii="Palatino Linotype" w:hAnsi="Palatino Linotype"/>
        </w:rPr>
        <w:t xml:space="preserve"> se desprende que la parte solicitante y ahora </w:t>
      </w:r>
      <w:r w:rsidRPr="007E00AC">
        <w:rPr>
          <w:rFonts w:ascii="Palatino Linotype" w:hAnsi="Palatino Linotype"/>
          <w:b/>
        </w:rPr>
        <w:t>RECURRENTE</w:t>
      </w:r>
      <w:r w:rsidRPr="007E00AC">
        <w:rPr>
          <w:rFonts w:ascii="Palatino Linotype" w:hAnsi="Palatino Linotype"/>
        </w:rPr>
        <w:t xml:space="preserve">, en ejercicio de su derecho de acceso a la información pública, no proporcionó un nombre completo para que </w:t>
      </w:r>
      <w:r w:rsidRPr="007E00AC">
        <w:rPr>
          <w:rFonts w:ascii="Palatino Linotype" w:hAnsi="Palatino Linotype" w:cs="Arial"/>
        </w:rPr>
        <w:t>sea</w:t>
      </w:r>
      <w:r w:rsidRPr="007E00AC">
        <w:rPr>
          <w:rFonts w:ascii="Palatino Linotype" w:hAnsi="Palatino Linotype"/>
        </w:rPr>
        <w:t xml:space="preserve"> identificada, por lo que no se tiene certeza sobre su identidad, lo que en estricto sentido, no se colmarían los requisitos establecidos en el citado artículo 180 de la Ley de Transparencia.</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color w:val="000000"/>
        </w:rPr>
      </w:pPr>
      <w:r w:rsidRPr="007E00AC">
        <w:rPr>
          <w:rFonts w:ascii="Palatino Linotype" w:hAnsi="Palatino Linotype"/>
        </w:rPr>
        <w:t xml:space="preserve">No obstante lo anterior, debe destacarse que el artículo 15 de </w:t>
      </w:r>
      <w:r w:rsidRPr="007E00AC">
        <w:rPr>
          <w:rFonts w:ascii="Palatino Linotype" w:hAnsi="Palatino Linotype" w:cs="Arial"/>
        </w:rPr>
        <w:t xml:space="preserve">Ley de Transparencia y Acceso a la Información Pública del Estado de México y Municipios, </w:t>
      </w:r>
      <w:r w:rsidRPr="007E00AC">
        <w:rPr>
          <w:rFonts w:ascii="Palatino Linotype" w:hAnsi="Palatino Linotype" w:cs="Arial"/>
          <w:iCs/>
        </w:rPr>
        <w:t xml:space="preserve">prevé que, </w:t>
      </w:r>
      <w:r w:rsidRPr="007E00AC">
        <w:rPr>
          <w:rFonts w:ascii="Palatino Linotype" w:hAnsi="Palatino Linotype"/>
        </w:rPr>
        <w:t xml:space="preserve">toda persona tendrá acceso a la información </w:t>
      </w:r>
      <w:r w:rsidRPr="007E00AC">
        <w:rPr>
          <w:rFonts w:ascii="Palatino Linotype" w:hAnsi="Palatino Linotype" w:cs="Arial"/>
          <w:color w:val="000000"/>
        </w:rPr>
        <w:t xml:space="preserve">sin necesidad de acreditar interés alguno o justificar su utilización, de lo que se infiere que para el </w:t>
      </w:r>
      <w:r w:rsidRPr="007E00AC">
        <w:rPr>
          <w:rFonts w:ascii="Palatino Linotype" w:hAnsi="Palatino Linotype"/>
        </w:rPr>
        <w:t>ejercicio</w:t>
      </w:r>
      <w:r w:rsidRPr="007E00AC">
        <w:rPr>
          <w:rFonts w:ascii="Palatino Linotype" w:hAnsi="Palatino Linotype" w:cs="Arial"/>
          <w:color w:val="000000"/>
        </w:rPr>
        <w:t xml:space="preserve"> del derecho de acceso a la información pública, el nombre no es un requisito </w:t>
      </w:r>
      <w:r w:rsidRPr="007E00AC">
        <w:rPr>
          <w:rFonts w:ascii="Palatino Linotype" w:hAnsi="Palatino Linotype" w:cs="Arial"/>
          <w:i/>
          <w:color w:val="000000"/>
        </w:rPr>
        <w:t>sine qua non</w:t>
      </w:r>
      <w:r w:rsidRPr="007E00AC">
        <w:rPr>
          <w:rFonts w:ascii="Palatino Linotype" w:hAnsi="Palatino Linotype" w:cs="Arial"/>
          <w:color w:val="000000"/>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E53650" w:rsidRPr="007E00AC" w:rsidRDefault="00E53650" w:rsidP="00E53650">
      <w:pPr>
        <w:autoSpaceDE w:val="0"/>
        <w:autoSpaceDN w:val="0"/>
        <w:adjustRightInd w:val="0"/>
        <w:spacing w:before="240" w:after="240" w:line="360" w:lineRule="auto"/>
        <w:ind w:right="51"/>
        <w:jc w:val="both"/>
        <w:rPr>
          <w:rFonts w:ascii="Palatino Linotype" w:eastAsia="Arial Unicode MS" w:hAnsi="Palatino Linotype" w:cs="Arial"/>
        </w:rPr>
      </w:pPr>
      <w:r w:rsidRPr="007E00AC">
        <w:rPr>
          <w:rFonts w:ascii="Palatino Linotype" w:hAnsi="Palatino Linotype"/>
        </w:rPr>
        <w:t xml:space="preserve">Correlativo a ello, cabe mencionar que los artículos 6, Apartado A, fracciones I, III, V y VI de la </w:t>
      </w:r>
      <w:r w:rsidRPr="007E00AC">
        <w:rPr>
          <w:rFonts w:ascii="Palatino Linotype" w:hAnsi="Palatino Linotype" w:cs="Arial"/>
        </w:rPr>
        <w:t>Constitución</w:t>
      </w:r>
      <w:r w:rsidRPr="007E00AC">
        <w:rPr>
          <w:rFonts w:ascii="Palatino Linotype" w:hAnsi="Palatino Linotype"/>
        </w:rPr>
        <w:t xml:space="preserve"> Política de los Estados Unidos Mexicanos y 5, párrafos vigésimo, vigésimo primero y vigésimo segundo, fracciones I y III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 </w:t>
      </w:r>
    </w:p>
    <w:p w:rsidR="00E53650" w:rsidRPr="007E00AC" w:rsidRDefault="00E53650" w:rsidP="00E53650">
      <w:pPr>
        <w:spacing w:before="120" w:after="120"/>
        <w:ind w:left="851" w:right="902"/>
        <w:jc w:val="center"/>
        <w:rPr>
          <w:rFonts w:ascii="Palatino Linotype" w:hAnsi="Palatino Linotype" w:cs="Arial"/>
          <w:b/>
          <w:i/>
          <w:sz w:val="22"/>
          <w:szCs w:val="22"/>
        </w:rPr>
      </w:pPr>
      <w:r w:rsidRPr="007E00AC">
        <w:rPr>
          <w:rFonts w:ascii="Palatino Linotype" w:hAnsi="Palatino Linotype" w:cs="Arial"/>
          <w:b/>
          <w:i/>
          <w:sz w:val="22"/>
          <w:szCs w:val="22"/>
        </w:rPr>
        <w:t>Constitución Política de los Estados Unidos Mexicanos</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w:t>
      </w:r>
      <w:r w:rsidRPr="007E00AC">
        <w:rPr>
          <w:rFonts w:ascii="Palatino Linotype" w:hAnsi="Palatino Linotype" w:cs="Arial"/>
          <w:b/>
          <w:i/>
          <w:sz w:val="22"/>
          <w:szCs w:val="22"/>
        </w:rPr>
        <w:t xml:space="preserve">Artículo 6º. </w:t>
      </w:r>
      <w:r w:rsidRPr="007E00AC">
        <w:rPr>
          <w:rFonts w:ascii="Palatino Linotype" w:hAnsi="Palatino Linotype" w:cs="Arial"/>
          <w:i/>
          <w:sz w:val="22"/>
          <w:szCs w:val="22"/>
        </w:rPr>
        <w:t xml:space="preserve">La manifestación de las ideas no será objeto de ninguna inquisición judicial o administrativa, sino en el caso de que ataque a la moral, la vida privada o los derechos de terceros, provoque algún delito, o perturbe el orden público; el derecho </w:t>
      </w:r>
      <w:r w:rsidRPr="007E00AC">
        <w:rPr>
          <w:rFonts w:ascii="Palatino Linotype" w:hAnsi="Palatino Linotype" w:cs="Arial"/>
          <w:i/>
          <w:sz w:val="22"/>
          <w:szCs w:val="22"/>
        </w:rPr>
        <w:lastRenderedPageBreak/>
        <w:t xml:space="preserve">de réplica será ejercido en los términos dispuestos por la ley. </w:t>
      </w:r>
      <w:r w:rsidRPr="007E00AC">
        <w:rPr>
          <w:rFonts w:ascii="Palatino Linotype" w:hAnsi="Palatino Linotype" w:cs="Arial"/>
          <w:b/>
          <w:i/>
          <w:sz w:val="22"/>
          <w:szCs w:val="22"/>
          <w:u w:val="single"/>
        </w:rPr>
        <w:t>El derecho a la información será garantizado por el Estado</w:t>
      </w:r>
      <w:r w:rsidRPr="007E00AC">
        <w:rPr>
          <w:rFonts w:ascii="Palatino Linotype" w:hAnsi="Palatino Linotype" w:cs="Arial"/>
          <w:b/>
          <w:i/>
          <w:sz w:val="22"/>
          <w:szCs w:val="22"/>
        </w:rPr>
        <w:t>.</w:t>
      </w:r>
      <w:r w:rsidRPr="007E00AC">
        <w:rPr>
          <w:rFonts w:ascii="Palatino Linotype" w:hAnsi="Palatino Linotype" w:cs="Arial"/>
          <w:i/>
          <w:sz w:val="22"/>
          <w:szCs w:val="22"/>
        </w:rPr>
        <w:t xml:space="preserve"> </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b/>
          <w:i/>
          <w:sz w:val="22"/>
          <w:szCs w:val="22"/>
          <w:u w:val="single"/>
        </w:rPr>
        <w:t xml:space="preserve">Toda persona tiene </w:t>
      </w:r>
      <w:r w:rsidRPr="007E00AC">
        <w:rPr>
          <w:rFonts w:ascii="Palatino Linotype" w:hAnsi="Palatino Linotype"/>
          <w:b/>
          <w:i/>
          <w:sz w:val="22"/>
          <w:szCs w:val="22"/>
          <w:u w:val="single"/>
        </w:rPr>
        <w:t>derecho</w:t>
      </w:r>
      <w:r w:rsidRPr="007E00AC">
        <w:rPr>
          <w:rFonts w:ascii="Palatino Linotype" w:hAnsi="Palatino Linotype" w:cs="Arial"/>
          <w:b/>
          <w:i/>
          <w:sz w:val="22"/>
          <w:szCs w:val="22"/>
          <w:u w:val="single"/>
        </w:rPr>
        <w:t xml:space="preserve"> al libre acceso a información plural y oportuna, así como a buscar, recibir y difundir información e ideas de toda índole por cualquier medio de expresión</w:t>
      </w:r>
      <w:r w:rsidRPr="007E00AC">
        <w:rPr>
          <w:rFonts w:ascii="Palatino Linotype" w:hAnsi="Palatino Linotype" w:cs="Arial"/>
          <w:i/>
          <w:sz w:val="22"/>
          <w:szCs w:val="22"/>
        </w:rPr>
        <w:t>.</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 xml:space="preserve">Para efectos de lo </w:t>
      </w:r>
      <w:r w:rsidRPr="007E00AC">
        <w:rPr>
          <w:rFonts w:ascii="Palatino Linotype" w:hAnsi="Palatino Linotype"/>
          <w:i/>
          <w:sz w:val="22"/>
          <w:szCs w:val="22"/>
        </w:rPr>
        <w:t>dispuesto</w:t>
      </w:r>
      <w:r w:rsidRPr="007E00AC">
        <w:rPr>
          <w:rFonts w:ascii="Palatino Linotype" w:hAnsi="Palatino Linotype" w:cs="Arial"/>
          <w:i/>
          <w:sz w:val="22"/>
          <w:szCs w:val="22"/>
        </w:rPr>
        <w:t xml:space="preserve"> en el presente artículo se observará lo siguiente:</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b/>
          <w:i/>
          <w:sz w:val="22"/>
          <w:szCs w:val="22"/>
        </w:rPr>
        <w:t>A.</w:t>
      </w:r>
      <w:r w:rsidRPr="007E00AC">
        <w:rPr>
          <w:rFonts w:ascii="Palatino Linotype" w:hAnsi="Palatino Linotype" w:cs="Arial"/>
          <w:i/>
          <w:sz w:val="22"/>
          <w:szCs w:val="22"/>
        </w:rPr>
        <w:t xml:space="preserve"> Para el ejercicio del derecho de acceso a la información, la Federación, los Estados y el Distrito Federal, en el ámbito de sus respectivas competencias, se regirán por los siguientes principios y bases:</w:t>
      </w:r>
    </w:p>
    <w:p w:rsidR="00E53650" w:rsidRPr="007E00AC" w:rsidRDefault="00E53650" w:rsidP="00E53650">
      <w:pPr>
        <w:spacing w:before="120" w:after="120"/>
        <w:ind w:left="851" w:right="902"/>
        <w:jc w:val="both"/>
        <w:rPr>
          <w:rFonts w:ascii="Palatino Linotype" w:hAnsi="Palatino Linotype" w:cs="Arial"/>
          <w:b/>
          <w:i/>
          <w:sz w:val="22"/>
          <w:szCs w:val="22"/>
        </w:rPr>
      </w:pPr>
      <w:r w:rsidRPr="007E00AC">
        <w:rPr>
          <w:rFonts w:ascii="Palatino Linotype" w:hAnsi="Palatino Linotype" w:cs="Arial"/>
          <w:b/>
          <w:i/>
          <w:sz w:val="22"/>
          <w:szCs w:val="22"/>
        </w:rPr>
        <w:t xml:space="preserve">I. </w:t>
      </w:r>
      <w:r w:rsidRPr="007E00AC">
        <w:rPr>
          <w:rFonts w:ascii="Palatino Linotype" w:hAnsi="Palatino Linotype" w:cs="Arial"/>
          <w:b/>
          <w:i/>
          <w:sz w:val="22"/>
          <w:szCs w:val="22"/>
          <w:u w:val="single"/>
        </w:rPr>
        <w:t>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7E00AC">
        <w:rPr>
          <w:rFonts w:ascii="Palatino Linotype" w:hAnsi="Palatino Linotype" w:cs="Arial"/>
          <w:b/>
          <w:i/>
          <w:sz w:val="22"/>
          <w:szCs w:val="22"/>
        </w:rPr>
        <w:t>.</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w:t>
      </w:r>
    </w:p>
    <w:p w:rsidR="00E53650" w:rsidRPr="007E00AC" w:rsidRDefault="00E53650" w:rsidP="00E53650">
      <w:pPr>
        <w:spacing w:before="120" w:after="120"/>
        <w:ind w:left="851" w:right="902"/>
        <w:jc w:val="both"/>
        <w:rPr>
          <w:rFonts w:ascii="Palatino Linotype" w:hAnsi="Palatino Linotype" w:cs="Arial"/>
          <w:b/>
          <w:i/>
          <w:sz w:val="22"/>
          <w:szCs w:val="22"/>
        </w:rPr>
      </w:pPr>
      <w:r w:rsidRPr="007E00AC">
        <w:rPr>
          <w:rFonts w:ascii="Palatino Linotype" w:hAnsi="Palatino Linotype" w:cs="Arial"/>
          <w:b/>
          <w:i/>
          <w:sz w:val="22"/>
          <w:szCs w:val="22"/>
        </w:rPr>
        <w:t xml:space="preserve">III. </w:t>
      </w:r>
      <w:r w:rsidRPr="007E00AC">
        <w:rPr>
          <w:rFonts w:ascii="Palatino Linotype" w:hAnsi="Palatino Linotype" w:cs="Arial"/>
          <w:b/>
          <w:i/>
          <w:sz w:val="22"/>
          <w:szCs w:val="22"/>
          <w:u w:val="single"/>
        </w:rPr>
        <w:t>Toda persona, sin necesidad de acreditar interés alguno o justificar su utilización, tendrá acceso gratuito a la información pública, a sus datos personales o a la rectificación de éstos</w:t>
      </w:r>
      <w:r w:rsidRPr="007E00AC">
        <w:rPr>
          <w:rFonts w:ascii="Palatino Linotype" w:hAnsi="Palatino Linotype" w:cs="Arial"/>
          <w:b/>
          <w:i/>
          <w:sz w:val="22"/>
          <w:szCs w:val="22"/>
        </w:rPr>
        <w:t>.</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w:t>
      </w:r>
    </w:p>
    <w:p w:rsidR="00E53650" w:rsidRPr="007E00AC" w:rsidRDefault="00E53650" w:rsidP="00E53650">
      <w:pPr>
        <w:spacing w:before="120" w:after="120"/>
        <w:ind w:left="851" w:right="902"/>
        <w:jc w:val="both"/>
        <w:rPr>
          <w:rFonts w:ascii="Palatino Linotype" w:hAnsi="Palatino Linotype" w:cs="Arial"/>
          <w:b/>
          <w:i/>
          <w:sz w:val="22"/>
          <w:szCs w:val="22"/>
        </w:rPr>
      </w:pPr>
      <w:r w:rsidRPr="007E00AC">
        <w:rPr>
          <w:rFonts w:ascii="Palatino Linotype" w:hAnsi="Palatino Linotype" w:cs="Arial"/>
          <w:b/>
          <w:i/>
          <w:sz w:val="22"/>
          <w:szCs w:val="22"/>
        </w:rPr>
        <w:t xml:space="preserve">V. </w:t>
      </w:r>
      <w:r w:rsidRPr="007E00AC">
        <w:rPr>
          <w:rFonts w:ascii="Palatino Linotype" w:hAnsi="Palatino Linotype" w:cs="Arial"/>
          <w:b/>
          <w:i/>
          <w:sz w:val="22"/>
          <w:szCs w:val="22"/>
          <w:u w:val="single"/>
        </w:rPr>
        <w:t>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E53650" w:rsidRPr="007E00AC" w:rsidRDefault="00E53650" w:rsidP="00E53650">
      <w:pPr>
        <w:spacing w:before="120" w:after="120"/>
        <w:ind w:left="851" w:right="902"/>
        <w:jc w:val="both"/>
        <w:rPr>
          <w:rFonts w:ascii="Palatino Linotype" w:hAnsi="Palatino Linotype" w:cs="Arial"/>
          <w:b/>
          <w:i/>
          <w:sz w:val="22"/>
          <w:szCs w:val="22"/>
          <w:u w:val="single"/>
        </w:rPr>
      </w:pPr>
      <w:r w:rsidRPr="007E00AC">
        <w:rPr>
          <w:rFonts w:ascii="Palatino Linotype" w:hAnsi="Palatino Linotype" w:cs="Arial"/>
          <w:b/>
          <w:i/>
          <w:sz w:val="22"/>
          <w:szCs w:val="22"/>
        </w:rPr>
        <w:t xml:space="preserve">VI. </w:t>
      </w:r>
      <w:r w:rsidRPr="007E00AC">
        <w:rPr>
          <w:rFonts w:ascii="Palatino Linotype" w:hAnsi="Palatino Linotype" w:cs="Arial"/>
          <w:b/>
          <w:i/>
          <w:sz w:val="22"/>
          <w:szCs w:val="22"/>
          <w:u w:val="single"/>
        </w:rPr>
        <w:t>Las leyes determinarán la manera en que los sujetos obligados deberán hacer pública la información relativa a los recursos públicos que entreguen a personas físicas o morales</w:t>
      </w:r>
      <w:r w:rsidRPr="007E00AC">
        <w:rPr>
          <w:rFonts w:ascii="Palatino Linotype" w:hAnsi="Palatino Linotype" w:cs="Arial"/>
          <w:i/>
          <w:sz w:val="22"/>
          <w:szCs w:val="22"/>
        </w:rPr>
        <w:t>.”</w:t>
      </w:r>
    </w:p>
    <w:p w:rsidR="00E53650" w:rsidRPr="007E00AC" w:rsidRDefault="00E53650" w:rsidP="00E53650">
      <w:pPr>
        <w:spacing w:before="120" w:after="120"/>
        <w:ind w:left="851" w:right="902"/>
        <w:jc w:val="both"/>
        <w:rPr>
          <w:rFonts w:ascii="Palatino Linotype" w:hAnsi="Palatino Linotype" w:cs="Arial"/>
          <w:b/>
          <w:i/>
          <w:color w:val="000000"/>
          <w:sz w:val="22"/>
          <w:szCs w:val="22"/>
        </w:rPr>
      </w:pPr>
      <w:r w:rsidRPr="007E00AC">
        <w:rPr>
          <w:rFonts w:ascii="Palatino Linotype" w:hAnsi="Palatino Linotype" w:cs="Arial"/>
          <w:b/>
          <w:i/>
          <w:sz w:val="22"/>
          <w:szCs w:val="22"/>
          <w:u w:val="single"/>
        </w:rPr>
        <w:t>La ley establecerá aquella información que se considere reservada o confidencial</w:t>
      </w:r>
      <w:r w:rsidRPr="007E00AC">
        <w:rPr>
          <w:rFonts w:ascii="Palatino Linotype" w:hAnsi="Palatino Linotype" w:cs="Arial"/>
          <w:b/>
          <w:i/>
          <w:sz w:val="22"/>
          <w:szCs w:val="22"/>
        </w:rPr>
        <w:t>.</w:t>
      </w:r>
    </w:p>
    <w:p w:rsidR="00E53650" w:rsidRPr="007E00AC" w:rsidRDefault="00E53650" w:rsidP="00E53650">
      <w:pPr>
        <w:spacing w:before="120" w:after="120"/>
        <w:ind w:left="851" w:right="902"/>
        <w:jc w:val="center"/>
        <w:rPr>
          <w:rFonts w:ascii="Palatino Linotype" w:hAnsi="Palatino Linotype" w:cs="Arial"/>
          <w:b/>
          <w:i/>
          <w:sz w:val="22"/>
          <w:szCs w:val="22"/>
        </w:rPr>
      </w:pPr>
      <w:r w:rsidRPr="007E00AC">
        <w:rPr>
          <w:rFonts w:ascii="Palatino Linotype" w:hAnsi="Palatino Linotype" w:cs="Arial"/>
          <w:b/>
          <w:i/>
          <w:sz w:val="22"/>
          <w:szCs w:val="22"/>
        </w:rPr>
        <w:lastRenderedPageBreak/>
        <w:t>Constitución Política del Estado Libre y Soberano de México</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w:t>
      </w:r>
      <w:r w:rsidRPr="007E00AC">
        <w:rPr>
          <w:rFonts w:ascii="Palatino Linotype" w:hAnsi="Palatino Linotype" w:cs="Arial"/>
          <w:b/>
          <w:i/>
          <w:sz w:val="22"/>
          <w:szCs w:val="22"/>
        </w:rPr>
        <w:t xml:space="preserve">Artículo 5º. </w:t>
      </w:r>
      <w:r w:rsidRPr="007E00AC">
        <w:rPr>
          <w:rFonts w:ascii="Palatino Linotype" w:hAnsi="Palatino Linotype" w:cs="Arial"/>
          <w:i/>
          <w:sz w:val="22"/>
          <w:szCs w:val="22"/>
        </w:rPr>
        <w:t xml:space="preserve">… </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b/>
          <w:i/>
          <w:sz w:val="22"/>
          <w:szCs w:val="22"/>
        </w:rPr>
        <w:t>El derecho a la información será garantizado por el Estado</w:t>
      </w:r>
      <w:r w:rsidRPr="007E00AC">
        <w:rPr>
          <w:rFonts w:ascii="Palatino Linotype" w:hAnsi="Palatino Linotype"/>
          <w:i/>
          <w:sz w:val="22"/>
          <w:szCs w:val="22"/>
        </w:rPr>
        <w:t>. La ley establecerá las previsiones que permitan asegurar la protección, el respeto y la difusión de este derecho.</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i/>
          <w:sz w:val="22"/>
          <w:szCs w:val="22"/>
        </w:rPr>
        <w:t>Este derecho se regirá por los principios y bases siguientes:</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b/>
          <w:i/>
          <w:sz w:val="22"/>
          <w:szCs w:val="22"/>
        </w:rPr>
        <w:t>I. Toda la información en posesión de cualquier autoridad, entidad, órgano y organismos de los Poderes Ejecutivo, Legislativo y Judicial, órganos autónomos, partidos políticos, fideicomisos y fondos públicos estatales y municipales,</w:t>
      </w:r>
      <w:r w:rsidRPr="007E00AC">
        <w:rPr>
          <w:rFonts w:ascii="Palatino Linotype" w:hAnsi="Palatino Linotype"/>
          <w:i/>
          <w:sz w:val="22"/>
          <w:szCs w:val="22"/>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w:t>
      </w:r>
      <w:r w:rsidRPr="007E00AC">
        <w:rPr>
          <w:rFonts w:ascii="Palatino Linotype" w:hAnsi="Palatino Linotype" w:cs="Arial"/>
          <w:i/>
          <w:sz w:val="22"/>
          <w:szCs w:val="22"/>
        </w:rPr>
        <w:t>determinará</w:t>
      </w:r>
      <w:r w:rsidRPr="007E00AC">
        <w:rPr>
          <w:rFonts w:ascii="Palatino Linotype" w:hAnsi="Palatino Linotype"/>
          <w:i/>
          <w:sz w:val="22"/>
          <w:szCs w:val="22"/>
        </w:rPr>
        <w:t xml:space="preserve"> los supuestos específicos bajo los cuales procederá la declaración de inexistencia de la información.</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i/>
          <w:sz w:val="22"/>
          <w:szCs w:val="22"/>
        </w:rPr>
        <w:t>…</w:t>
      </w:r>
    </w:p>
    <w:p w:rsidR="00E53650" w:rsidRPr="007E00AC" w:rsidRDefault="00E53650" w:rsidP="00E53650">
      <w:pPr>
        <w:spacing w:before="120" w:after="120"/>
        <w:ind w:left="851" w:right="902"/>
        <w:jc w:val="both"/>
        <w:rPr>
          <w:rFonts w:ascii="Palatino Linotype" w:hAnsi="Palatino Linotype"/>
          <w:i/>
          <w:sz w:val="22"/>
          <w:szCs w:val="22"/>
        </w:rPr>
      </w:pPr>
      <w:r w:rsidRPr="007E00AC">
        <w:rPr>
          <w:rFonts w:ascii="Palatino Linotype" w:hAnsi="Palatino Linotype"/>
          <w:b/>
          <w:i/>
          <w:sz w:val="22"/>
          <w:szCs w:val="22"/>
        </w:rPr>
        <w:t>III. Toda persona, sin necesidad de acreditar interés alguno o justificar su utilización, tendrá acceso gratuito a la información pública, a sus datos personales o a la rectificación de éstos.”</w:t>
      </w:r>
    </w:p>
    <w:p w:rsidR="00E53650" w:rsidRPr="007E00AC" w:rsidRDefault="00E53650" w:rsidP="00E53650">
      <w:pPr>
        <w:spacing w:before="120" w:after="120"/>
        <w:ind w:right="616"/>
        <w:jc w:val="both"/>
        <w:rPr>
          <w:rFonts w:ascii="Palatino Linotype" w:hAnsi="Palatino Linotype"/>
        </w:rPr>
      </w:pPr>
      <w:r w:rsidRPr="007E00AC">
        <w:rPr>
          <w:rFonts w:ascii="Palatino Linotype" w:hAnsi="Palatino Linotype"/>
        </w:rPr>
        <w:t>(Énfasis añadido)</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Por otra parte, del contenido del artículo 1 de la Constitución Política de los Estados Unidos Mexicanos, se destaca lo siguiente:</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b/>
          <w:i/>
          <w:sz w:val="22"/>
          <w:szCs w:val="22"/>
        </w:rPr>
        <w:t>“Artículo 1o</w:t>
      </w:r>
      <w:r w:rsidRPr="007E00AC">
        <w:rPr>
          <w:rFonts w:ascii="Palatino Linotype" w:hAnsi="Palatino Linotype" w:cs="Arial"/>
          <w:i/>
          <w:sz w:val="22"/>
          <w:szCs w:val="22"/>
        </w:rPr>
        <w:t xml:space="preserve">. En los Estados Unidos Mexicanos todas las personas gozarán de los derechos humanos reconocidos en esta Constitución y en los tratados internacionales de los que el Estado Mexicano sea parte, así como de las garantías para su protección, </w:t>
      </w:r>
      <w:r w:rsidRPr="007E00AC">
        <w:rPr>
          <w:rFonts w:ascii="Palatino Linotype" w:hAnsi="Palatino Linotype" w:cs="Arial"/>
          <w:i/>
          <w:sz w:val="22"/>
          <w:szCs w:val="22"/>
        </w:rPr>
        <w:lastRenderedPageBreak/>
        <w:t>cuyo ejercicio no podrá restringirse ni suspenderse, salvo en los casos y bajo las condiciones que esta Constitución establece.</w:t>
      </w:r>
    </w:p>
    <w:p w:rsidR="00E53650" w:rsidRPr="007E00AC" w:rsidRDefault="00E53650" w:rsidP="00E53650">
      <w:pPr>
        <w:spacing w:before="120" w:after="120"/>
        <w:ind w:left="851" w:right="902"/>
        <w:jc w:val="both"/>
        <w:rPr>
          <w:rFonts w:ascii="Palatino Linotype" w:hAnsi="Palatino Linotype" w:cs="Arial"/>
          <w:b/>
          <w:i/>
          <w:sz w:val="22"/>
          <w:szCs w:val="22"/>
        </w:rPr>
      </w:pPr>
      <w:r w:rsidRPr="007E00AC">
        <w:rPr>
          <w:rFonts w:ascii="Palatino Linotype" w:hAnsi="Palatino Linotype" w:cs="Arial"/>
          <w:b/>
          <w:i/>
          <w:sz w:val="22"/>
          <w:szCs w:val="22"/>
          <w:u w:val="single"/>
        </w:rPr>
        <w:t>Las normas relativas a los derechos humanos se interpretarán</w:t>
      </w:r>
      <w:r w:rsidRPr="007E00AC">
        <w:rPr>
          <w:rFonts w:ascii="Palatino Linotype" w:hAnsi="Palatino Linotype" w:cs="Arial"/>
          <w:i/>
          <w:sz w:val="22"/>
          <w:szCs w:val="22"/>
        </w:rPr>
        <w:t xml:space="preserve"> de conformidad con esta Constitución y con los tratados internacionales de la </w:t>
      </w:r>
      <w:r w:rsidRPr="007E00AC">
        <w:rPr>
          <w:rFonts w:ascii="Palatino Linotype" w:hAnsi="Palatino Linotype" w:cs="Arial"/>
          <w:b/>
          <w:i/>
          <w:sz w:val="22"/>
          <w:szCs w:val="22"/>
        </w:rPr>
        <w:t xml:space="preserve">materia </w:t>
      </w:r>
      <w:r w:rsidRPr="007E00AC">
        <w:rPr>
          <w:rFonts w:ascii="Palatino Linotype" w:hAnsi="Palatino Linotype" w:cs="Arial"/>
          <w:b/>
          <w:i/>
          <w:sz w:val="22"/>
          <w:szCs w:val="22"/>
          <w:u w:val="single"/>
        </w:rPr>
        <w:t>favoreciendo en todo tiempo a las personas la protección más amplia</w:t>
      </w:r>
      <w:r w:rsidRPr="007E00AC">
        <w:rPr>
          <w:rFonts w:ascii="Palatino Linotype" w:hAnsi="Palatino Linotype" w:cs="Arial"/>
          <w:b/>
          <w:i/>
          <w:sz w:val="22"/>
          <w:szCs w:val="22"/>
        </w:rPr>
        <w:t>.</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b/>
          <w:i/>
          <w:sz w:val="22"/>
          <w:szCs w:val="22"/>
          <w:u w:val="single"/>
        </w:rPr>
        <w:t>Todas las autoridades, en el ámbito de sus competencias, tienen la obligación de promover, respetar, proteger y garantizar los derechos humanos de conformidad con los principios de universalidad, interdependencia, indivisibilidad y progresividad</w:t>
      </w:r>
      <w:r w:rsidRPr="007E00AC">
        <w:rPr>
          <w:rFonts w:ascii="Palatino Linotype" w:hAnsi="Palatino Linotype" w:cs="Arial"/>
          <w:i/>
          <w:sz w:val="22"/>
          <w:szCs w:val="22"/>
        </w:rPr>
        <w:t>. En consecuencia, el Estado deberá prevenir, investigar, sancionar y reparar las violaciones a los derechos humanos, en los términos que establezca la ley.</w:t>
      </w:r>
      <w:r w:rsidRPr="007E00AC">
        <w:rPr>
          <w:rFonts w:ascii="Palatino Linotype" w:hAnsi="Palatino Linotype" w:cs="Arial"/>
          <w:b/>
          <w:i/>
          <w:sz w:val="22"/>
          <w:szCs w:val="22"/>
        </w:rPr>
        <w:t>”</w:t>
      </w:r>
    </w:p>
    <w:p w:rsidR="00E53650" w:rsidRPr="007E00AC" w:rsidRDefault="00E53650" w:rsidP="00E53650">
      <w:pPr>
        <w:spacing w:before="120" w:after="120"/>
        <w:ind w:right="616"/>
        <w:jc w:val="both"/>
        <w:rPr>
          <w:rFonts w:ascii="Palatino Linotype" w:hAnsi="Palatino Linotype"/>
        </w:rPr>
      </w:pPr>
      <w:r w:rsidRPr="007E00AC">
        <w:rPr>
          <w:rFonts w:ascii="Palatino Linotype" w:hAnsi="Palatino Linotype"/>
        </w:rPr>
        <w:t>(Énfasis añadido)</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w:t>
      </w:r>
      <w:r w:rsidRPr="007E00AC">
        <w:rPr>
          <w:rFonts w:ascii="Palatino Linotype" w:hAnsi="Palatino Linotype" w:cs="Arial"/>
        </w:rPr>
        <w:t>derecho</w:t>
      </w:r>
      <w:r w:rsidRPr="007E00AC">
        <w:rPr>
          <w:rFonts w:ascii="Palatino Linotype" w:hAnsi="Palatino Linotype"/>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Robustece lo anterior, el Criterio 6/2014 del entonces </w:t>
      </w:r>
      <w:r w:rsidRPr="007E00AC">
        <w:rPr>
          <w:rFonts w:ascii="Palatino Linotype" w:hAnsi="Palatino Linotype"/>
          <w:szCs w:val="20"/>
        </w:rPr>
        <w:t>Instituto Federal de Acceso a la Información y Protección de Datos (IFAI) hoy Instituto Nacional de Transparencia, Acceso a la Información y Protección de Datos Personales (INAI)</w:t>
      </w:r>
      <w:r w:rsidRPr="007E00AC">
        <w:rPr>
          <w:rFonts w:ascii="Palatino Linotype" w:hAnsi="Palatino Linotype"/>
        </w:rPr>
        <w:t>, el cual se reproduce para una mayor referencia:</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sz w:val="22"/>
          <w:szCs w:val="22"/>
        </w:rPr>
        <w:t>“</w:t>
      </w:r>
      <w:r w:rsidRPr="007E00AC">
        <w:rPr>
          <w:rFonts w:ascii="Palatino Linotype" w:hAnsi="Palatino Linotype" w:cs="Arial"/>
          <w:b/>
          <w:i/>
          <w:sz w:val="22"/>
          <w:szCs w:val="22"/>
        </w:rPr>
        <w:t>Acceso a información gubernamental. No debe condicionarse a que el solicitante acredite su personalidad, demuestre interés alguno o justifique su utilización.</w:t>
      </w:r>
      <w:r w:rsidRPr="007E00AC">
        <w:rPr>
          <w:rFonts w:ascii="Palatino Linotype" w:hAnsi="Palatino Linotype" w:cs="Arial"/>
          <w:i/>
          <w:sz w:val="22"/>
          <w:szCs w:val="22"/>
        </w:rPr>
        <w:t xml:space="preserve"> De conformidad con lo dispuesto en los artículos 6o., apartado A, fracción III de la Constitución Política de los Estados Unidos Mexicanos, y 1º, 2º, 4º </w:t>
      </w:r>
      <w:r w:rsidRPr="007E00AC">
        <w:rPr>
          <w:rFonts w:ascii="Palatino Linotype" w:hAnsi="Palatino Linotype" w:cs="Arial"/>
          <w:i/>
          <w:sz w:val="22"/>
          <w:szCs w:val="22"/>
        </w:rPr>
        <w:lastRenderedPageBreak/>
        <w:t>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E53650" w:rsidRPr="007E00AC" w:rsidRDefault="00E53650" w:rsidP="00E53650">
      <w:pPr>
        <w:spacing w:before="120" w:after="120"/>
        <w:ind w:left="851" w:right="902"/>
        <w:jc w:val="both"/>
        <w:rPr>
          <w:rFonts w:ascii="Palatino Linotype" w:hAnsi="Palatino Linotype" w:cs="Arial"/>
          <w:b/>
          <w:i/>
          <w:sz w:val="22"/>
          <w:szCs w:val="22"/>
        </w:rPr>
      </w:pPr>
      <w:r w:rsidRPr="007E00AC">
        <w:rPr>
          <w:rFonts w:ascii="Palatino Linotype" w:hAnsi="Palatino Linotype" w:cs="Arial"/>
          <w:b/>
          <w:i/>
          <w:sz w:val="22"/>
          <w:szCs w:val="22"/>
        </w:rPr>
        <w:t>Resoluciones</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b/>
          <w:i/>
          <w:sz w:val="22"/>
          <w:szCs w:val="22"/>
        </w:rPr>
        <w:t>• RDA 5275/13</w:t>
      </w:r>
      <w:r w:rsidRPr="007E00AC">
        <w:rPr>
          <w:rFonts w:ascii="Palatino Linotype" w:hAnsi="Palatino Linotype" w:cs="Arial"/>
          <w:i/>
          <w:sz w:val="22"/>
          <w:szCs w:val="22"/>
        </w:rPr>
        <w:t>. Interpuesto en contra de la Secretaría de la Defensa Nacional. Comisionado Ponente Ángel Trinidad Zaldívar.</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 xml:space="preserve">• </w:t>
      </w:r>
      <w:r w:rsidRPr="007E00AC">
        <w:rPr>
          <w:rFonts w:ascii="Palatino Linotype" w:hAnsi="Palatino Linotype" w:cs="Arial"/>
          <w:b/>
          <w:i/>
          <w:sz w:val="22"/>
          <w:szCs w:val="22"/>
        </w:rPr>
        <w:t>RDA 2937/13</w:t>
      </w:r>
      <w:r w:rsidRPr="007E00AC">
        <w:rPr>
          <w:rFonts w:ascii="Palatino Linotype" w:hAnsi="Palatino Linotype" w:cs="Arial"/>
          <w:i/>
          <w:sz w:val="22"/>
          <w:szCs w:val="22"/>
        </w:rPr>
        <w:t xml:space="preserve">. Interpuesto en contra de LICONSA, S.A. de C.V. Comisionado. Ponente Gerardo </w:t>
      </w:r>
      <w:proofErr w:type="spellStart"/>
      <w:r w:rsidRPr="007E00AC">
        <w:rPr>
          <w:rFonts w:ascii="Palatino Linotype" w:hAnsi="Palatino Linotype" w:cs="Arial"/>
          <w:i/>
          <w:sz w:val="22"/>
          <w:szCs w:val="22"/>
        </w:rPr>
        <w:t>Laveaga</w:t>
      </w:r>
      <w:proofErr w:type="spellEnd"/>
      <w:r w:rsidRPr="007E00AC">
        <w:rPr>
          <w:rFonts w:ascii="Palatino Linotype" w:hAnsi="Palatino Linotype" w:cs="Arial"/>
          <w:i/>
          <w:sz w:val="22"/>
          <w:szCs w:val="22"/>
        </w:rPr>
        <w:t xml:space="preserve"> Rendón.</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 xml:space="preserve">• </w:t>
      </w:r>
      <w:r w:rsidRPr="007E00AC">
        <w:rPr>
          <w:rFonts w:ascii="Palatino Linotype" w:hAnsi="Palatino Linotype" w:cs="Arial"/>
          <w:b/>
          <w:i/>
          <w:sz w:val="22"/>
          <w:szCs w:val="22"/>
        </w:rPr>
        <w:t>RDA 3609/12</w:t>
      </w:r>
      <w:r w:rsidRPr="007E00AC">
        <w:rPr>
          <w:rFonts w:ascii="Palatino Linotype" w:hAnsi="Palatino Linotype" w:cs="Arial"/>
          <w:i/>
          <w:sz w:val="22"/>
          <w:szCs w:val="22"/>
        </w:rPr>
        <w:t xml:space="preserve">. Interpuesto en contra de la Secretaría de Educación Pública. Comisionada Ponente Sigrid </w:t>
      </w:r>
      <w:proofErr w:type="spellStart"/>
      <w:r w:rsidRPr="007E00AC">
        <w:rPr>
          <w:rFonts w:ascii="Palatino Linotype" w:hAnsi="Palatino Linotype" w:cs="Arial"/>
          <w:i/>
          <w:sz w:val="22"/>
          <w:szCs w:val="22"/>
        </w:rPr>
        <w:t>Arzt</w:t>
      </w:r>
      <w:proofErr w:type="spellEnd"/>
      <w:r w:rsidRPr="007E00AC">
        <w:rPr>
          <w:rFonts w:ascii="Palatino Linotype" w:hAnsi="Palatino Linotype" w:cs="Arial"/>
          <w:i/>
          <w:sz w:val="22"/>
          <w:szCs w:val="22"/>
        </w:rPr>
        <w:t xml:space="preserve"> Colunga.</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 xml:space="preserve">• </w:t>
      </w:r>
      <w:r w:rsidRPr="007E00AC">
        <w:rPr>
          <w:rFonts w:ascii="Palatino Linotype" w:hAnsi="Palatino Linotype" w:cs="Arial"/>
          <w:b/>
          <w:i/>
          <w:sz w:val="22"/>
          <w:szCs w:val="22"/>
        </w:rPr>
        <w:t>RDA 3361/12</w:t>
      </w:r>
      <w:r w:rsidRPr="007E00AC">
        <w:rPr>
          <w:rFonts w:ascii="Palatino Linotype" w:hAnsi="Palatino Linotype" w:cs="Arial"/>
          <w:i/>
          <w:sz w:val="22"/>
          <w:szCs w:val="22"/>
        </w:rPr>
        <w:t>. Interpuesto en contra del Servicio de Administración Tributaria. Comisionada Ponente María Elena Pérez-Jaén Zermeño.</w:t>
      </w:r>
    </w:p>
    <w:p w:rsidR="00E53650" w:rsidRPr="007E00AC" w:rsidRDefault="00E53650" w:rsidP="00E53650">
      <w:pPr>
        <w:spacing w:before="120" w:after="120"/>
        <w:ind w:left="851" w:right="902"/>
        <w:jc w:val="both"/>
        <w:rPr>
          <w:rFonts w:ascii="Palatino Linotype" w:hAnsi="Palatino Linotype" w:cs="Arial"/>
          <w:i/>
          <w:sz w:val="22"/>
          <w:szCs w:val="22"/>
        </w:rPr>
      </w:pPr>
      <w:r w:rsidRPr="007E00AC">
        <w:rPr>
          <w:rFonts w:ascii="Palatino Linotype" w:hAnsi="Palatino Linotype" w:cs="Arial"/>
          <w:i/>
          <w:sz w:val="22"/>
          <w:szCs w:val="22"/>
        </w:rPr>
        <w:t xml:space="preserve">• </w:t>
      </w:r>
      <w:r w:rsidRPr="007E00AC">
        <w:rPr>
          <w:rFonts w:ascii="Palatino Linotype" w:hAnsi="Palatino Linotype" w:cs="Arial"/>
          <w:b/>
          <w:i/>
          <w:sz w:val="22"/>
          <w:szCs w:val="22"/>
        </w:rPr>
        <w:t>RDA 0563/12</w:t>
      </w:r>
      <w:r w:rsidRPr="007E00AC">
        <w:rPr>
          <w:rFonts w:ascii="Palatino Linotype" w:hAnsi="Palatino Linotype" w:cs="Arial"/>
          <w:i/>
          <w:sz w:val="22"/>
          <w:szCs w:val="22"/>
        </w:rPr>
        <w:t xml:space="preserve">. Interpuesto en contra de la Secretaría de la Función Pública. Comisionada Ponente Jacqueline </w:t>
      </w:r>
      <w:proofErr w:type="spellStart"/>
      <w:r w:rsidRPr="007E00AC">
        <w:rPr>
          <w:rFonts w:ascii="Palatino Linotype" w:hAnsi="Palatino Linotype" w:cs="Arial"/>
          <w:i/>
          <w:sz w:val="22"/>
          <w:szCs w:val="22"/>
        </w:rPr>
        <w:t>Peschard</w:t>
      </w:r>
      <w:proofErr w:type="spellEnd"/>
      <w:r w:rsidRPr="007E00AC">
        <w:rPr>
          <w:rFonts w:ascii="Palatino Linotype" w:hAnsi="Palatino Linotype" w:cs="Arial"/>
          <w:i/>
          <w:sz w:val="22"/>
          <w:szCs w:val="22"/>
        </w:rPr>
        <w:t xml:space="preserve"> Mariscal.</w:t>
      </w:r>
      <w:r w:rsidRPr="007E00AC">
        <w:rPr>
          <w:rFonts w:ascii="Palatino Linotype" w:hAnsi="Palatino Linotype" w:cs="Arial"/>
          <w:b/>
          <w:i/>
          <w:sz w:val="22"/>
          <w:szCs w:val="22"/>
        </w:rPr>
        <w:t>”</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En ese orden de ideas, se estima que el requerimiento relativo al nombre como presupuesto de </w:t>
      </w:r>
      <w:proofErr w:type="spellStart"/>
      <w:r w:rsidRPr="007E00AC">
        <w:rPr>
          <w:rFonts w:ascii="Palatino Linotype" w:hAnsi="Palatino Linotype"/>
        </w:rPr>
        <w:t>procedibilidad</w:t>
      </w:r>
      <w:proofErr w:type="spellEnd"/>
      <w:r w:rsidRPr="007E00AC">
        <w:rPr>
          <w:rFonts w:ascii="Palatino Linotype" w:hAnsi="Palatino Linotype"/>
        </w:rPr>
        <w:t xml:space="preserve"> podría limitar el ejercicio del derecho de acceso a la información pública, debido a que el hecho de solicitar la identificación de </w:t>
      </w:r>
      <w:r w:rsidRPr="007E00AC">
        <w:rPr>
          <w:rFonts w:ascii="Palatino Linotype" w:hAnsi="Palatino Linotype"/>
          <w:b/>
        </w:rPr>
        <w:t xml:space="preserve">LA </w:t>
      </w:r>
      <w:r w:rsidRPr="007E00AC">
        <w:rPr>
          <w:rFonts w:ascii="Palatino Linotype" w:hAnsi="Palatino Linotype" w:cs="Arial"/>
          <w:b/>
        </w:rPr>
        <w:t>RECURRENTE</w:t>
      </w:r>
      <w:r w:rsidRPr="007E00AC">
        <w:rPr>
          <w:rFonts w:ascii="Palatino Linotype" w:hAnsi="Palatino Linotype"/>
        </w:rPr>
        <w:t xml:space="preserve"> a través de dicho dato personal, en ciertos extremos se equipara a una exigencia acerca de su interés o justificación de su utilización, lo que materialmente haría nugatorio un derecho fundamental.</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Aunado a ello, para el estudio de la materia sobre la que se resuelve el recurso de revisión, resulta intrascendente el nombre de la persona que lo hubiere promovido, en virtud de que tanto la </w:t>
      </w:r>
      <w:r w:rsidRPr="007E00AC">
        <w:rPr>
          <w:rFonts w:ascii="Palatino Linotype" w:hAnsi="Palatino Linotype" w:cs="Arial"/>
        </w:rPr>
        <w:t>Constitución</w:t>
      </w:r>
      <w:r w:rsidRPr="007E00AC">
        <w:rPr>
          <w:rFonts w:ascii="Palatino Linotype" w:hAnsi="Palatino Linotype"/>
        </w:rPr>
        <w:t xml:space="preserve"> Federal, como la Constitución Política del Estado Libre y Soberano de México, reconocen la prerrogativa de los individuos para no </w:t>
      </w:r>
      <w:r w:rsidRPr="007E00AC">
        <w:rPr>
          <w:rFonts w:ascii="Palatino Linotype" w:hAnsi="Palatino Linotype"/>
        </w:rPr>
        <w:lastRenderedPageBreak/>
        <w:t>acreditar dicho interés o justificar su utilización, por lo que este Órgano Garante en la materia se encuentra impedido para realizar dicho análisis, en la inteligencia de que al limitar un derecho humano, como lo es el derecho de acceso a la información pública, por una cuestión procedimental.</w:t>
      </w:r>
    </w:p>
    <w:p w:rsidR="00E53650" w:rsidRPr="007E00AC" w:rsidRDefault="00E53650" w:rsidP="00E53650">
      <w:pPr>
        <w:pStyle w:val="Prrafodelista"/>
        <w:widowControl w:val="0"/>
        <w:autoSpaceDE w:val="0"/>
        <w:autoSpaceDN w:val="0"/>
        <w:adjustRightInd w:val="0"/>
        <w:spacing w:before="240" w:after="240" w:line="360" w:lineRule="auto"/>
        <w:ind w:left="0"/>
        <w:contextualSpacing w:val="0"/>
        <w:jc w:val="both"/>
        <w:rPr>
          <w:rFonts w:ascii="Palatino Linotype" w:hAnsi="Palatino Linotype"/>
        </w:rPr>
      </w:pPr>
      <w:r w:rsidRPr="007E00AC">
        <w:rPr>
          <w:rFonts w:ascii="Palatino Linotype" w:hAnsi="Palatino Linotype"/>
        </w:rPr>
        <w:t xml:space="preserve">En consecuencia, dado lo expuesto y fundado con anterioridad, se estima que el requisito relativo al nombre de </w:t>
      </w:r>
      <w:r w:rsidRPr="007E00AC">
        <w:rPr>
          <w:rFonts w:ascii="Palatino Linotype" w:hAnsi="Palatino Linotype"/>
          <w:b/>
        </w:rPr>
        <w:t>LA</w:t>
      </w:r>
      <w:r w:rsidRPr="007E00AC">
        <w:rPr>
          <w:rFonts w:ascii="Palatino Linotype" w:hAnsi="Palatino Linotype" w:cs="Arial"/>
          <w:b/>
        </w:rPr>
        <w:t xml:space="preserve"> RECURRENTE</w:t>
      </w:r>
      <w:r w:rsidRPr="007E00AC">
        <w:rPr>
          <w:rFonts w:ascii="Palatino Linotype" w:hAnsi="Palatino Linotype"/>
        </w:rPr>
        <w:t xml:space="preserve"> no constituye un presupuesto indispensable de </w:t>
      </w:r>
      <w:proofErr w:type="spellStart"/>
      <w:r w:rsidRPr="007E00AC">
        <w:rPr>
          <w:rFonts w:ascii="Palatino Linotype" w:hAnsi="Palatino Linotype"/>
        </w:rPr>
        <w:t>procedibilidad</w:t>
      </w:r>
      <w:proofErr w:type="spellEnd"/>
      <w:r w:rsidRPr="007E00AC">
        <w:rPr>
          <w:rFonts w:ascii="Palatino Linotype" w:hAnsi="Palatino Linotype"/>
        </w:rPr>
        <w:t xml:space="preserve"> del recurso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7E00AC">
        <w:rPr>
          <w:rFonts w:ascii="Palatino Linotype" w:hAnsi="Palatino Linotype"/>
          <w:b/>
        </w:rPr>
        <w:t>EL</w:t>
      </w:r>
      <w:r w:rsidRPr="007E00AC">
        <w:rPr>
          <w:rFonts w:ascii="Palatino Linotype" w:hAnsi="Palatino Linotype" w:cs="Arial"/>
          <w:b/>
        </w:rPr>
        <w:t xml:space="preserve"> RECURRENTE</w:t>
      </w:r>
      <w:r w:rsidRPr="007E00AC">
        <w:rPr>
          <w:rFonts w:ascii="Palatino Linotype" w:hAnsi="Palatino Linotype"/>
        </w:rPr>
        <w:t>, es la misma persona que realizó la solicitud de acceso a la información pública que ahora se impugna.</w:t>
      </w:r>
    </w:p>
    <w:p w:rsidR="00E53650" w:rsidRPr="007E00AC" w:rsidRDefault="00E53650" w:rsidP="00E53650">
      <w:pPr>
        <w:spacing w:before="240" w:after="240" w:line="360" w:lineRule="auto"/>
        <w:jc w:val="both"/>
        <w:rPr>
          <w:rFonts w:ascii="Palatino Linotype" w:hAnsi="Palatino Linotype" w:cs="Arial"/>
        </w:rPr>
      </w:pPr>
      <w:r w:rsidRPr="007E00AC">
        <w:rPr>
          <w:rFonts w:ascii="Palatino Linotype" w:hAnsi="Palatino Linotype"/>
        </w:rPr>
        <w:t xml:space="preserve">A mayor abundamiento, es de señalar que el propio artículo 180 en su último párrafo establece que cuando el recurso se interponga de manera electrónica, no será indispensable que contenga determinados requisitos, entre ellos, el nombre de </w:t>
      </w:r>
      <w:r w:rsidRPr="007E00AC">
        <w:rPr>
          <w:rFonts w:ascii="Palatino Linotype" w:hAnsi="Palatino Linotype"/>
          <w:b/>
        </w:rPr>
        <w:t xml:space="preserve">LA </w:t>
      </w:r>
      <w:r w:rsidRPr="007E00AC">
        <w:rPr>
          <w:rFonts w:ascii="Palatino Linotype" w:hAnsi="Palatino Linotype" w:cs="Arial"/>
          <w:b/>
        </w:rPr>
        <w:t>RECURRENTE</w:t>
      </w:r>
      <w:r w:rsidRPr="007E00AC">
        <w:rPr>
          <w:rFonts w:ascii="Palatino Linotype" w:hAnsi="Palatino Linotype"/>
        </w:rPr>
        <w:t xml:space="preserve">, por lo que en el presente caso, al haber sido presentado el recurso de revisión vía </w:t>
      </w:r>
      <w:r w:rsidRPr="007E00AC">
        <w:rPr>
          <w:rFonts w:ascii="Palatino Linotype" w:hAnsi="Palatino Linotype"/>
          <w:b/>
        </w:rPr>
        <w:t>SAIMEX</w:t>
      </w:r>
      <w:r w:rsidRPr="007E00AC">
        <w:rPr>
          <w:rFonts w:ascii="Palatino Linotype" w:hAnsi="Palatino Linotype"/>
        </w:rPr>
        <w:t>, dicho requisito resulta innecesario.</w:t>
      </w:r>
    </w:p>
    <w:p w:rsidR="005B33DA" w:rsidRPr="007E00AC" w:rsidRDefault="00DF4B3E" w:rsidP="00E53650">
      <w:pPr>
        <w:spacing w:before="240" w:after="240" w:line="360" w:lineRule="auto"/>
        <w:ind w:right="49"/>
        <w:jc w:val="both"/>
        <w:rPr>
          <w:rFonts w:ascii="Palatino Linotype" w:hAnsi="Palatino Linotype" w:cs="Arial"/>
        </w:rPr>
      </w:pPr>
      <w:r w:rsidRPr="007E00AC">
        <w:rPr>
          <w:rFonts w:ascii="Palatino Linotype" w:hAnsi="Palatino Linotype" w:cs="Arial"/>
          <w:b/>
          <w:sz w:val="28"/>
          <w:szCs w:val="28"/>
          <w:lang w:val="es-ES_tradnl"/>
        </w:rPr>
        <w:lastRenderedPageBreak/>
        <w:t>QUINTO.</w:t>
      </w:r>
      <w:r w:rsidRPr="007E00AC">
        <w:rPr>
          <w:rFonts w:ascii="Palatino Linotype" w:hAnsi="Palatino Linotype" w:cs="Arial"/>
          <w:b/>
          <w:color w:val="000000"/>
        </w:rPr>
        <w:t xml:space="preserve"> </w:t>
      </w:r>
      <w:r w:rsidR="005B33DA" w:rsidRPr="007E00AC">
        <w:rPr>
          <w:rFonts w:ascii="Palatino Linotype" w:hAnsi="Palatino Linotype" w:cs="Arial"/>
          <w:b/>
        </w:rPr>
        <w:t>Estudio y resolución del asunto</w:t>
      </w:r>
      <w:r w:rsidR="005B33DA" w:rsidRPr="007E00AC">
        <w:rPr>
          <w:rFonts w:ascii="Palatino Linotype" w:hAnsi="Palatino Linotype"/>
          <w:b/>
        </w:rPr>
        <w:t>.</w:t>
      </w:r>
      <w:r w:rsidR="005B33DA" w:rsidRPr="007E00AC">
        <w:rPr>
          <w:rFonts w:ascii="Palatino Linotype" w:hAnsi="Palatino Linotype" w:cs="Arial"/>
          <w:b/>
          <w:color w:val="000000" w:themeColor="text1"/>
        </w:rPr>
        <w:t xml:space="preserve"> </w:t>
      </w:r>
      <w:r w:rsidR="005B33DA" w:rsidRPr="007E00AC">
        <w:rPr>
          <w:rFonts w:ascii="Palatino Linotype" w:hAnsi="Palatino Linotype" w:cs="Arial"/>
        </w:rPr>
        <w:t>Del análisis efectuado se advierte que el recurso de revisión de que se trata es procedente, toda vez que se actualiza la hipótesis prevista en la fracción V del artículo 179 de la Ley de la materia, que a la letra dice:</w:t>
      </w:r>
    </w:p>
    <w:p w:rsidR="005B33DA" w:rsidRPr="007E00AC" w:rsidRDefault="005B33DA" w:rsidP="00D134F8">
      <w:pPr>
        <w:spacing w:before="120" w:after="120"/>
        <w:ind w:left="851" w:right="902"/>
        <w:jc w:val="both"/>
        <w:rPr>
          <w:rFonts w:ascii="Palatino Linotype" w:hAnsi="Palatino Linotype" w:cs="Arial"/>
          <w:bCs/>
          <w:i/>
          <w:sz w:val="22"/>
          <w:szCs w:val="22"/>
        </w:rPr>
      </w:pPr>
      <w:r w:rsidRPr="007E00AC">
        <w:rPr>
          <w:rFonts w:ascii="Palatino Linotype" w:hAnsi="Palatino Linotype" w:cs="Arial"/>
          <w:bCs/>
          <w:i/>
          <w:sz w:val="22"/>
          <w:szCs w:val="22"/>
        </w:rPr>
        <w:t>“</w:t>
      </w:r>
      <w:r w:rsidRPr="007E00AC">
        <w:rPr>
          <w:rFonts w:ascii="Palatino Linotype" w:hAnsi="Palatino Linotype" w:cs="Arial"/>
          <w:b/>
          <w:bCs/>
          <w:i/>
          <w:sz w:val="22"/>
          <w:szCs w:val="22"/>
        </w:rPr>
        <w:t>Artículo 179.</w:t>
      </w:r>
      <w:r w:rsidRPr="007E00AC">
        <w:rPr>
          <w:rFonts w:ascii="Palatino Linotype" w:hAnsi="Palatino Linotype" w:cs="Arial"/>
          <w:bCs/>
          <w:i/>
          <w:sz w:val="22"/>
          <w:szCs w:val="22"/>
        </w:rPr>
        <w:t xml:space="preserve"> El recurso de revisión es un medio de protección que la Ley otorga a los particulares, para hacer valer su derecho de acceso a la información pública, y procederá en contra de las siguientes causas:</w:t>
      </w:r>
    </w:p>
    <w:p w:rsidR="005B33DA" w:rsidRPr="007E00AC" w:rsidRDefault="005B33DA" w:rsidP="00D134F8">
      <w:pPr>
        <w:spacing w:before="120" w:after="120"/>
        <w:ind w:left="851" w:right="902"/>
        <w:jc w:val="both"/>
        <w:rPr>
          <w:rFonts w:ascii="Palatino Linotype" w:hAnsi="Palatino Linotype" w:cs="Arial"/>
          <w:bCs/>
          <w:i/>
          <w:sz w:val="22"/>
          <w:szCs w:val="22"/>
        </w:rPr>
      </w:pPr>
      <w:r w:rsidRPr="007E00AC">
        <w:rPr>
          <w:rFonts w:ascii="Palatino Linotype" w:hAnsi="Palatino Linotype" w:cs="Arial"/>
          <w:b/>
          <w:bCs/>
          <w:i/>
          <w:sz w:val="22"/>
          <w:szCs w:val="22"/>
        </w:rPr>
        <w:t>…</w:t>
      </w:r>
    </w:p>
    <w:p w:rsidR="005B33DA" w:rsidRPr="007E00AC" w:rsidRDefault="005B33DA" w:rsidP="00D134F8">
      <w:pPr>
        <w:spacing w:before="120" w:after="120"/>
        <w:ind w:left="851" w:right="902"/>
        <w:jc w:val="both"/>
        <w:rPr>
          <w:rFonts w:ascii="Palatino Linotype" w:hAnsi="Palatino Linotype" w:cs="Arial"/>
          <w:b/>
          <w:bCs/>
          <w:i/>
          <w:sz w:val="22"/>
          <w:szCs w:val="22"/>
          <w:u w:val="single"/>
        </w:rPr>
      </w:pPr>
      <w:r w:rsidRPr="007E00AC">
        <w:rPr>
          <w:rFonts w:ascii="Palatino Linotype" w:hAnsi="Palatino Linotype" w:cs="Arial"/>
          <w:b/>
          <w:bCs/>
          <w:i/>
          <w:sz w:val="22"/>
          <w:szCs w:val="22"/>
          <w:u w:val="single"/>
        </w:rPr>
        <w:t>V. La entrega de información incompleta;</w:t>
      </w:r>
    </w:p>
    <w:p w:rsidR="005B33DA" w:rsidRPr="007E00AC" w:rsidRDefault="005B33DA" w:rsidP="00D134F8">
      <w:pPr>
        <w:spacing w:before="120" w:after="120"/>
        <w:ind w:left="851" w:right="902"/>
        <w:jc w:val="both"/>
        <w:rPr>
          <w:rFonts w:ascii="Palatino Linotype" w:hAnsi="Palatino Linotype" w:cs="Arial"/>
          <w:b/>
          <w:bCs/>
          <w:i/>
          <w:sz w:val="22"/>
          <w:szCs w:val="22"/>
        </w:rPr>
      </w:pPr>
      <w:r w:rsidRPr="007E00AC">
        <w:rPr>
          <w:rFonts w:ascii="Palatino Linotype" w:hAnsi="Palatino Linotype" w:cs="Arial"/>
          <w:b/>
          <w:bCs/>
          <w:i/>
          <w:sz w:val="22"/>
          <w:szCs w:val="22"/>
          <w:u w:val="single"/>
        </w:rPr>
        <w:t>…</w:t>
      </w:r>
      <w:r w:rsidRPr="007E00AC">
        <w:rPr>
          <w:rFonts w:ascii="Palatino Linotype" w:hAnsi="Palatino Linotype" w:cs="Arial"/>
          <w:b/>
          <w:bCs/>
          <w:i/>
          <w:sz w:val="22"/>
          <w:szCs w:val="22"/>
        </w:rPr>
        <w:t xml:space="preserve">” </w:t>
      </w:r>
      <w:r w:rsidRPr="007E00AC">
        <w:rPr>
          <w:rFonts w:ascii="Palatino Linotype" w:hAnsi="Palatino Linotype" w:cs="Arial"/>
          <w:bCs/>
          <w:i/>
          <w:sz w:val="22"/>
          <w:szCs w:val="22"/>
        </w:rPr>
        <w:t>(</w:t>
      </w:r>
      <w:proofErr w:type="gramStart"/>
      <w:r w:rsidRPr="007E00AC">
        <w:rPr>
          <w:rFonts w:ascii="Palatino Linotype" w:hAnsi="Palatino Linotype" w:cs="Arial"/>
          <w:bCs/>
          <w:i/>
          <w:sz w:val="22"/>
          <w:szCs w:val="22"/>
        </w:rPr>
        <w:t>sic</w:t>
      </w:r>
      <w:proofErr w:type="gramEnd"/>
      <w:r w:rsidRPr="007E00AC">
        <w:rPr>
          <w:rFonts w:ascii="Palatino Linotype" w:hAnsi="Palatino Linotype" w:cs="Arial"/>
          <w:bCs/>
          <w:i/>
          <w:sz w:val="22"/>
          <w:szCs w:val="22"/>
        </w:rPr>
        <w:t>)</w:t>
      </w:r>
    </w:p>
    <w:p w:rsidR="005B33DA" w:rsidRPr="007E00AC" w:rsidRDefault="005B33DA" w:rsidP="00D134F8">
      <w:pPr>
        <w:autoSpaceDE w:val="0"/>
        <w:autoSpaceDN w:val="0"/>
        <w:adjustRightInd w:val="0"/>
        <w:spacing w:before="240" w:after="240" w:line="360" w:lineRule="auto"/>
        <w:ind w:right="49"/>
        <w:jc w:val="both"/>
        <w:rPr>
          <w:rFonts w:ascii="Palatino Linotype" w:hAnsi="Palatino Linotype" w:cs="Arial"/>
          <w:b/>
        </w:rPr>
      </w:pPr>
      <w:r w:rsidRPr="007E00AC">
        <w:rPr>
          <w:rFonts w:ascii="Palatino Linotype" w:hAnsi="Palatino Linotype" w:cs="Arial"/>
        </w:rPr>
        <w:t xml:space="preserve">El precepto legal citado, establece como supuesto de procedencia del recurso de revisión en aquellos casos en que no se entregue de forma completa la información solicitada, y en el presente caso, </w:t>
      </w:r>
      <w:r w:rsidRPr="007E00AC">
        <w:rPr>
          <w:rFonts w:ascii="Palatino Linotype" w:hAnsi="Palatino Linotype" w:cs="Arial"/>
          <w:b/>
        </w:rPr>
        <w:t>EL SUJETO OBLIGADO</w:t>
      </w:r>
      <w:r w:rsidRPr="007E00AC">
        <w:rPr>
          <w:rFonts w:ascii="Palatino Linotype" w:hAnsi="Palatino Linotype" w:cs="Arial"/>
        </w:rPr>
        <w:t xml:space="preserve"> entregó en su respuesta parte de la información que requirió </w:t>
      </w:r>
      <w:r w:rsidRPr="007E00AC">
        <w:rPr>
          <w:rFonts w:ascii="Palatino Linotype" w:hAnsi="Palatino Linotype" w:cs="Arial"/>
          <w:b/>
        </w:rPr>
        <w:t>LA RECURRENTE</w:t>
      </w:r>
      <w:r w:rsidRPr="007E00AC">
        <w:rPr>
          <w:rFonts w:ascii="Palatino Linotype" w:hAnsi="Palatino Linotype" w:cs="Arial"/>
        </w:rPr>
        <w:t>, como se verá posteriormente</w:t>
      </w:r>
      <w:r w:rsidRPr="007E00AC">
        <w:rPr>
          <w:rFonts w:ascii="Palatino Linotype" w:hAnsi="Palatino Linotype" w:cs="Arial"/>
          <w:b/>
        </w:rPr>
        <w:t xml:space="preserve">. </w:t>
      </w:r>
    </w:p>
    <w:p w:rsidR="005B33DA" w:rsidRPr="007E00AC" w:rsidRDefault="005B33DA" w:rsidP="00A31A73">
      <w:pPr>
        <w:autoSpaceDE w:val="0"/>
        <w:autoSpaceDN w:val="0"/>
        <w:adjustRightInd w:val="0"/>
        <w:spacing w:before="240" w:after="240" w:line="360" w:lineRule="auto"/>
        <w:ind w:right="49"/>
        <w:jc w:val="both"/>
        <w:rPr>
          <w:rFonts w:ascii="Palatino Linotype" w:hAnsi="Palatino Linotype" w:cs="Arial"/>
        </w:rPr>
      </w:pPr>
      <w:r w:rsidRPr="007E00AC">
        <w:rPr>
          <w:rFonts w:ascii="Palatino Linotype" w:hAnsi="Palatino Linotype" w:cs="Arial"/>
        </w:rPr>
        <w:t xml:space="preserve">Siendo pertinente aclarar en primer término que, se obvia el análisis de la competencia por parte del </w:t>
      </w:r>
      <w:r w:rsidRPr="007E00AC">
        <w:rPr>
          <w:rFonts w:ascii="Palatino Linotype" w:hAnsi="Palatino Linotype" w:cs="Arial"/>
          <w:b/>
        </w:rPr>
        <w:t>SUJETO OBLIGADO</w:t>
      </w:r>
      <w:r w:rsidRPr="007E00AC">
        <w:rPr>
          <w:rFonts w:ascii="Palatino Linotype" w:hAnsi="Palatino Linotype" w:cs="Arial"/>
        </w:rPr>
        <w:t xml:space="preserve">, para generar, administrar o poseer la información solicitada, dado que éste ha asumido la misma, en razón de que en su respuesta entregó parte de la información solicitada por </w:t>
      </w:r>
      <w:r w:rsidRPr="007E00AC">
        <w:rPr>
          <w:rFonts w:ascii="Palatino Linotype" w:hAnsi="Palatino Linotype" w:cs="Arial"/>
          <w:b/>
        </w:rPr>
        <w:t>LA RECURRENTE</w:t>
      </w:r>
      <w:r w:rsidRPr="007E00AC">
        <w:rPr>
          <w:rFonts w:ascii="Palatino Linotype" w:hAnsi="Palatino Linotype" w:cs="Arial"/>
        </w:rPr>
        <w:t>, por lo que asume contar con la misma.</w:t>
      </w:r>
    </w:p>
    <w:p w:rsidR="005B33DA" w:rsidRPr="007E00AC" w:rsidRDefault="005B33DA" w:rsidP="00D134F8">
      <w:pPr>
        <w:spacing w:before="240" w:after="240" w:line="360" w:lineRule="auto"/>
        <w:jc w:val="both"/>
        <w:rPr>
          <w:rFonts w:ascii="Palatino Linotype" w:hAnsi="Palatino Linotype"/>
        </w:rPr>
      </w:pPr>
      <w:r w:rsidRPr="007E00AC">
        <w:rPr>
          <w:rFonts w:ascii="Palatino Linotype" w:hAnsi="Palatino Linotype"/>
        </w:rPr>
        <w:t xml:space="preserve">En efecto, el hecho de que </w:t>
      </w:r>
      <w:r w:rsidRPr="007E00AC">
        <w:rPr>
          <w:rFonts w:ascii="Palatino Linotype" w:hAnsi="Palatino Linotype"/>
          <w:b/>
        </w:rPr>
        <w:t>EL SUJETO OBLIGADO</w:t>
      </w:r>
      <w:r w:rsidRPr="007E00AC">
        <w:rPr>
          <w:rFonts w:ascii="Palatino Linotype" w:hAnsi="Palatino Linotype"/>
        </w:rPr>
        <w:t xml:space="preserve"> haya asumido contar con la información pública solicitada en el recurso que nos ocupa, acepta que la genera, posee y administra, en ejercicio de sus funciones de derecho público, motivo por el cual se actualiza el supuesto jurídico, previsto en el artículo 12 de la Ley de Transparencia y Acceso a la Información Pública del Estado de México y Municipios, que literalmente establece:</w:t>
      </w:r>
    </w:p>
    <w:p w:rsidR="005B33DA" w:rsidRPr="007E00AC" w:rsidRDefault="005B33DA" w:rsidP="00E53650">
      <w:pPr>
        <w:spacing w:before="120" w:after="120"/>
        <w:ind w:left="851" w:right="902"/>
        <w:jc w:val="both"/>
        <w:rPr>
          <w:rFonts w:ascii="Palatino Linotype" w:hAnsi="Palatino Linotype"/>
          <w:i/>
          <w:sz w:val="22"/>
          <w:szCs w:val="22"/>
        </w:rPr>
      </w:pPr>
      <w:r w:rsidRPr="007E00AC">
        <w:rPr>
          <w:rFonts w:ascii="Palatino Linotype" w:hAnsi="Palatino Linotype"/>
          <w:b/>
          <w:i/>
          <w:sz w:val="22"/>
          <w:szCs w:val="22"/>
        </w:rPr>
        <w:lastRenderedPageBreak/>
        <w:t>“Artículo 12</w:t>
      </w:r>
      <w:r w:rsidRPr="007E00AC">
        <w:rPr>
          <w:rFonts w:ascii="Palatino Linotype" w:hAnsi="Palatino Linotype"/>
          <w:i/>
          <w:sz w:val="22"/>
          <w:szCs w:val="22"/>
        </w:rPr>
        <w:t>. Quienes generen, recopilen, administren, manejen, procesen, archiven o conserven información pública serán responsables de la misma en los términos de las disposiciones jurídicas aplicables.</w:t>
      </w:r>
    </w:p>
    <w:p w:rsidR="005B33DA" w:rsidRPr="007E00AC" w:rsidRDefault="005B33DA" w:rsidP="00E53650">
      <w:pPr>
        <w:spacing w:before="120" w:after="120"/>
        <w:ind w:left="851" w:right="902"/>
        <w:jc w:val="both"/>
        <w:rPr>
          <w:rFonts w:ascii="Palatino Linotype" w:hAnsi="Palatino Linotype"/>
          <w:i/>
          <w:sz w:val="22"/>
          <w:szCs w:val="22"/>
        </w:rPr>
      </w:pPr>
      <w:r w:rsidRPr="007E00AC">
        <w:rPr>
          <w:rFonts w:ascii="Palatino Linotype" w:hAnsi="Palatino Linotype"/>
          <w:i/>
          <w:sz w:val="22"/>
          <w:szCs w:val="22"/>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7E00AC">
        <w:rPr>
          <w:rFonts w:ascii="Palatino Linotype" w:hAnsi="Palatino Linotype"/>
          <w:b/>
          <w:i/>
          <w:sz w:val="22"/>
          <w:szCs w:val="22"/>
        </w:rPr>
        <w:t>”</w:t>
      </w:r>
    </w:p>
    <w:p w:rsidR="005B33DA" w:rsidRPr="007E00AC" w:rsidRDefault="005B33DA" w:rsidP="00D134F8">
      <w:pPr>
        <w:spacing w:before="240" w:after="240" w:line="360" w:lineRule="auto"/>
        <w:jc w:val="both"/>
        <w:rPr>
          <w:rFonts w:ascii="Palatino Linotype" w:hAnsi="Palatino Linotype"/>
        </w:rPr>
      </w:pPr>
      <w:r w:rsidRPr="007E00AC">
        <w:rPr>
          <w:rFonts w:ascii="Palatino Linotype" w:hAnsi="Palatino Linotype"/>
        </w:rPr>
        <w:t xml:space="preserve">De hecho, el estudio de la naturaleza jurídica de la información pública solicitada, tiene por objeto determinar si ésta la genera, posee o administra </w:t>
      </w:r>
      <w:r w:rsidRPr="007E00AC">
        <w:rPr>
          <w:rFonts w:ascii="Palatino Linotype" w:hAnsi="Palatino Linotype"/>
          <w:b/>
        </w:rPr>
        <w:t>EL SUJETO OBLIGADO</w:t>
      </w:r>
      <w:r w:rsidRPr="007E00AC">
        <w:rPr>
          <w:rFonts w:ascii="Palatino Linotype" w:hAnsi="Palatino Linotype"/>
        </w:rPr>
        <w:t>; sin embargo, en aquellos casos en que éste la asume, ello implica que cuenta con dicha información; por consiguiente, a nada práctico nos conduciría su estudio, ya que se insiste, ésta fue asumida por el mismo, lo que implica que acepta que la genera, posee y administra, en ejercicio de sus funciones de derecho público, motivo por el cual se actualiza el supuesto jurídico, previsto en el artículo 12 de la Ley de la materia, anteriormente referido.</w:t>
      </w:r>
    </w:p>
    <w:p w:rsidR="005B33DA" w:rsidRPr="007E00AC" w:rsidRDefault="005B33DA" w:rsidP="00313B14">
      <w:pPr>
        <w:autoSpaceDE w:val="0"/>
        <w:autoSpaceDN w:val="0"/>
        <w:adjustRightInd w:val="0"/>
        <w:spacing w:before="240" w:after="240" w:line="360" w:lineRule="auto"/>
        <w:ind w:right="49"/>
        <w:jc w:val="both"/>
        <w:rPr>
          <w:rFonts w:ascii="Palatino Linotype" w:hAnsi="Palatino Linotype"/>
        </w:rPr>
      </w:pPr>
      <w:r w:rsidRPr="007E00AC">
        <w:rPr>
          <w:rFonts w:ascii="Palatino Linotype" w:hAnsi="Palatino Linotype" w:cs="Arial"/>
        </w:rPr>
        <w:t xml:space="preserve">Una vez determinada la vía sobre la que versará el presente asunto, y previa revisión del expediente electrónico formado en </w:t>
      </w:r>
      <w:r w:rsidRPr="007E00AC">
        <w:rPr>
          <w:rFonts w:ascii="Palatino Linotype" w:hAnsi="Palatino Linotype" w:cs="Arial"/>
          <w:b/>
        </w:rPr>
        <w:t>EL SAIMEX</w:t>
      </w:r>
      <w:r w:rsidRPr="007E00AC">
        <w:rPr>
          <w:rFonts w:ascii="Palatino Linotype" w:hAnsi="Palatino Linotype" w:cs="Arial"/>
        </w:rPr>
        <w:t xml:space="preserve"> por motivo de la solicitud de información y del recurso a que da origen, se considera que son parcialmente fundadas las razones o motivos de inconformidad planteados por </w:t>
      </w:r>
      <w:r w:rsidRPr="007E00AC">
        <w:rPr>
          <w:rFonts w:ascii="Palatino Linotype" w:hAnsi="Palatino Linotype" w:cs="Arial"/>
          <w:b/>
        </w:rPr>
        <w:t>LA RECURRENTE</w:t>
      </w:r>
      <w:r w:rsidRPr="007E00AC">
        <w:rPr>
          <w:rFonts w:ascii="Palatino Linotype" w:hAnsi="Palatino Linotype" w:cs="Arial"/>
        </w:rPr>
        <w:t xml:space="preserve">, </w:t>
      </w:r>
      <w:r w:rsidRPr="007E00AC">
        <w:rPr>
          <w:rFonts w:ascii="Palatino Linotype" w:hAnsi="Palatino Linotype"/>
        </w:rPr>
        <w:t>previo a exponer los argumentos que justifiquen la afirmación que antecede, primeramente es importante precisar que, de la solicitud de información pública se obtiene que el particular solicitó:</w:t>
      </w:r>
    </w:p>
    <w:p w:rsidR="004A3E09" w:rsidRPr="007E00AC" w:rsidRDefault="00702F13" w:rsidP="00DF4B3E">
      <w:pPr>
        <w:spacing w:before="240" w:after="240"/>
        <w:ind w:left="851" w:right="899"/>
        <w:jc w:val="both"/>
        <w:rPr>
          <w:rFonts w:ascii="Palatino Linotype" w:hAnsi="Palatino Linotype" w:cs="Arial"/>
          <w:i/>
          <w:sz w:val="20"/>
          <w:szCs w:val="22"/>
        </w:rPr>
      </w:pPr>
      <w:r w:rsidRPr="007E00AC">
        <w:rPr>
          <w:rFonts w:ascii="Palatino Linotype" w:hAnsi="Palatino Linotype" w:cs="Arial"/>
          <w:b/>
          <w:i/>
          <w:sz w:val="22"/>
          <w:szCs w:val="22"/>
          <w:lang w:val="es-MX" w:eastAsia="es-MX"/>
        </w:rPr>
        <w:t>“</w:t>
      </w:r>
      <w:r w:rsidRPr="007E00AC">
        <w:rPr>
          <w:rFonts w:ascii="Palatino Linotype" w:hAnsi="Palatino Linotype" w:cs="Arial"/>
          <w:i/>
          <w:sz w:val="22"/>
          <w:szCs w:val="22"/>
          <w:lang w:val="es-MX" w:eastAsia="es-MX"/>
        </w:rPr>
        <w:t xml:space="preserve">1.-Solicito me sea informado el presupuesto y/o recursos monetarios asignado a la Dirección de Medio ambiente o equivalente, del Municipio de </w:t>
      </w:r>
      <w:proofErr w:type="spellStart"/>
      <w:r w:rsidRPr="007E00AC">
        <w:rPr>
          <w:rFonts w:ascii="Palatino Linotype" w:hAnsi="Palatino Linotype" w:cs="Arial"/>
          <w:i/>
          <w:sz w:val="22"/>
          <w:szCs w:val="22"/>
          <w:lang w:val="es-MX" w:eastAsia="es-MX"/>
        </w:rPr>
        <w:t>Temoaya</w:t>
      </w:r>
      <w:proofErr w:type="spellEnd"/>
      <w:r w:rsidRPr="007E00AC">
        <w:rPr>
          <w:rFonts w:ascii="Palatino Linotype" w:hAnsi="Palatino Linotype" w:cs="Arial"/>
          <w:i/>
          <w:sz w:val="22"/>
          <w:szCs w:val="22"/>
          <w:lang w:val="es-MX" w:eastAsia="es-MX"/>
        </w:rPr>
        <w:t xml:space="preserve">, desde 2012 hasta la fecha. 2.- Solicito me sea informado a qué se ha destinado el presupuesto y/o recursos monetarios asignados a la Dirección General de Medio Ambiente o </w:t>
      </w:r>
      <w:r w:rsidRPr="007E00AC">
        <w:rPr>
          <w:rFonts w:ascii="Palatino Linotype" w:hAnsi="Palatino Linotype" w:cs="Arial"/>
          <w:i/>
          <w:sz w:val="22"/>
          <w:szCs w:val="22"/>
          <w:lang w:val="es-MX" w:eastAsia="es-MX"/>
        </w:rPr>
        <w:lastRenderedPageBreak/>
        <w:t xml:space="preserve">equivalente, así como la entrega de la evidencia que demuestre la ejecución de dichos recursos, desde 2012 hasta la fecha. 3.- Solicito saber a cuánto equivalen los ingresos monetarios al Municipio por concepto de imposiciones de sanciones administrativas por violaciones al Bando Municipal del año 2012 a la fecha. 4.- Solicito me sea informado las acciones que han realizado cada una de las regidurías del Ayuntamiento, desde 2012 hasta la fecha, </w:t>
      </w:r>
      <w:proofErr w:type="spellStart"/>
      <w:r w:rsidRPr="007E00AC">
        <w:rPr>
          <w:rFonts w:ascii="Palatino Linotype" w:hAnsi="Palatino Linotype" w:cs="Arial"/>
          <w:i/>
          <w:sz w:val="22"/>
          <w:szCs w:val="22"/>
          <w:lang w:val="es-MX" w:eastAsia="es-MX"/>
        </w:rPr>
        <w:t>asì</w:t>
      </w:r>
      <w:proofErr w:type="spellEnd"/>
      <w:r w:rsidRPr="007E00AC">
        <w:rPr>
          <w:rFonts w:ascii="Palatino Linotype" w:hAnsi="Palatino Linotype" w:cs="Arial"/>
          <w:i/>
          <w:sz w:val="22"/>
          <w:szCs w:val="22"/>
          <w:lang w:val="es-MX" w:eastAsia="es-MX"/>
        </w:rPr>
        <w:t xml:space="preserve"> como los recursos destinados a cada una de ellas. 5.- Solicito saber en cuántos procedimientos jurisdiccionales se encuentra/encontró inmerso al Ayuntamiento de </w:t>
      </w:r>
      <w:proofErr w:type="spellStart"/>
      <w:r w:rsidRPr="007E00AC">
        <w:rPr>
          <w:rFonts w:ascii="Palatino Linotype" w:hAnsi="Palatino Linotype" w:cs="Arial"/>
          <w:i/>
          <w:sz w:val="22"/>
          <w:szCs w:val="22"/>
          <w:lang w:val="es-MX" w:eastAsia="es-MX"/>
        </w:rPr>
        <w:t>Temoaya</w:t>
      </w:r>
      <w:proofErr w:type="spellEnd"/>
      <w:r w:rsidRPr="007E00AC">
        <w:rPr>
          <w:rFonts w:ascii="Palatino Linotype" w:hAnsi="Palatino Linotype" w:cs="Arial"/>
          <w:i/>
          <w:sz w:val="22"/>
          <w:szCs w:val="22"/>
          <w:lang w:val="es-MX" w:eastAsia="es-MX"/>
        </w:rPr>
        <w:t>, desde 2012 hasta la fecha. 6.- Solicito saber el número de policías existentes en el Municipio. 7.- Solicito saber el número de rescisiones de la relación laboral entre el Ayuntamiento y los policías municipales en razón de la no acreditación de los exámenes de control de confianza, desde 2012 hasta la fecha.</w:t>
      </w:r>
      <w:r w:rsidRPr="007E00AC">
        <w:rPr>
          <w:rFonts w:ascii="Palatino Linotype" w:hAnsi="Palatino Linotype" w:cs="Arial"/>
          <w:b/>
          <w:i/>
          <w:sz w:val="22"/>
          <w:szCs w:val="22"/>
          <w:lang w:val="es-MX" w:eastAsia="es-MX"/>
        </w:rPr>
        <w:t>"</w:t>
      </w:r>
      <w:r w:rsidRPr="007E00AC">
        <w:rPr>
          <w:rFonts w:ascii="Palatino Linotype" w:hAnsi="Palatino Linotype" w:cs="Arial"/>
          <w:i/>
          <w:sz w:val="22"/>
          <w:szCs w:val="22"/>
          <w:lang w:val="es-MX" w:eastAsia="es-MX"/>
        </w:rPr>
        <w:t xml:space="preserve"> (</w:t>
      </w:r>
      <w:proofErr w:type="gramStart"/>
      <w:r w:rsidRPr="007E00AC">
        <w:rPr>
          <w:rFonts w:ascii="Palatino Linotype" w:hAnsi="Palatino Linotype" w:cs="Arial"/>
          <w:i/>
          <w:sz w:val="22"/>
          <w:szCs w:val="22"/>
          <w:lang w:val="es-MX" w:eastAsia="es-MX"/>
        </w:rPr>
        <w:t>sic</w:t>
      </w:r>
      <w:proofErr w:type="gramEnd"/>
      <w:r w:rsidRPr="007E00AC">
        <w:rPr>
          <w:rFonts w:ascii="Palatino Linotype" w:hAnsi="Palatino Linotype" w:cs="Arial"/>
          <w:i/>
          <w:sz w:val="22"/>
          <w:szCs w:val="22"/>
          <w:lang w:val="es-MX" w:eastAsia="es-MX"/>
        </w:rPr>
        <w:t>)</w:t>
      </w:r>
    </w:p>
    <w:p w:rsidR="00702F13" w:rsidRPr="007E00AC" w:rsidRDefault="004A3E09" w:rsidP="00702F13">
      <w:pPr>
        <w:autoSpaceDE w:val="0"/>
        <w:autoSpaceDN w:val="0"/>
        <w:adjustRightInd w:val="0"/>
        <w:spacing w:before="240" w:after="240" w:line="360" w:lineRule="auto"/>
        <w:ind w:right="49"/>
        <w:jc w:val="both"/>
        <w:rPr>
          <w:rFonts w:ascii="Palatino Linotype" w:hAnsi="Palatino Linotype"/>
        </w:rPr>
      </w:pPr>
      <w:r w:rsidRPr="007E00AC">
        <w:rPr>
          <w:rFonts w:ascii="Palatino Linotype" w:hAnsi="Palatino Linotype"/>
        </w:rPr>
        <w:t xml:space="preserve">Por su parte, </w:t>
      </w:r>
      <w:r w:rsidRPr="007E00AC">
        <w:rPr>
          <w:rFonts w:ascii="Palatino Linotype" w:hAnsi="Palatino Linotype"/>
          <w:b/>
        </w:rPr>
        <w:t>EL SUJETO OBLIGADO</w:t>
      </w:r>
      <w:r w:rsidRPr="007E00AC">
        <w:rPr>
          <w:rFonts w:ascii="Palatino Linotype" w:hAnsi="Palatino Linotype"/>
        </w:rPr>
        <w:t xml:space="preserve"> en lo conducente de su respuesta señaló </w:t>
      </w:r>
      <w:r w:rsidR="00B46AEC" w:rsidRPr="007E00AC">
        <w:rPr>
          <w:rFonts w:ascii="Palatino Linotype" w:hAnsi="Palatino Linotype"/>
        </w:rPr>
        <w:t xml:space="preserve">lo expuesto en el Considerando </w:t>
      </w:r>
      <w:r w:rsidR="00FF14A2" w:rsidRPr="007E00AC">
        <w:rPr>
          <w:rFonts w:ascii="Palatino Linotype" w:hAnsi="Palatino Linotype"/>
          <w:b/>
        </w:rPr>
        <w:t>III</w:t>
      </w:r>
      <w:r w:rsidR="00B46AEC" w:rsidRPr="007E00AC">
        <w:rPr>
          <w:rFonts w:ascii="Palatino Linotype" w:hAnsi="Palatino Linotype"/>
        </w:rPr>
        <w:t xml:space="preserve"> de la presente resolución, que en obvio de repeticiones innecesarias se omite su inserción en el presente apartado.</w:t>
      </w:r>
    </w:p>
    <w:p w:rsidR="004A3E09" w:rsidRPr="007E00AC" w:rsidRDefault="00B46AEC" w:rsidP="004A3E09">
      <w:pPr>
        <w:spacing w:before="240" w:after="240" w:line="360" w:lineRule="auto"/>
        <w:jc w:val="both"/>
        <w:rPr>
          <w:rFonts w:ascii="Palatino Linotype" w:hAnsi="Palatino Linotype" w:cs="Arial"/>
        </w:rPr>
      </w:pPr>
      <w:r w:rsidRPr="007E00AC">
        <w:rPr>
          <w:rFonts w:ascii="Palatino Linotype" w:hAnsi="Palatino Linotype" w:cs="Arial"/>
        </w:rPr>
        <w:t>De igual forma</w:t>
      </w:r>
      <w:r w:rsidR="004A3E09" w:rsidRPr="007E00AC">
        <w:rPr>
          <w:rFonts w:ascii="Palatino Linotype" w:hAnsi="Palatino Linotype" w:cs="Arial"/>
        </w:rPr>
        <w:t xml:space="preserve">, </w:t>
      </w:r>
      <w:r w:rsidR="00D539B1" w:rsidRPr="007E00AC">
        <w:rPr>
          <w:rFonts w:ascii="Palatino Linotype" w:hAnsi="Palatino Linotype" w:cs="Arial"/>
          <w:b/>
        </w:rPr>
        <w:t>LA RECURRENTE</w:t>
      </w:r>
      <w:r w:rsidR="004A3E09" w:rsidRPr="007E00AC">
        <w:rPr>
          <w:rFonts w:ascii="Palatino Linotype" w:hAnsi="Palatino Linotype" w:cs="Arial"/>
        </w:rPr>
        <w:t xml:space="preserve"> al interponer el medio de defensa que nos ocupa, manifestó como acto impugnado:</w:t>
      </w:r>
    </w:p>
    <w:p w:rsidR="004A3E09" w:rsidRPr="007E00AC" w:rsidRDefault="00B46AEC" w:rsidP="00E53650">
      <w:pPr>
        <w:spacing w:before="120" w:after="120"/>
        <w:ind w:left="851" w:right="902"/>
        <w:jc w:val="both"/>
        <w:rPr>
          <w:rFonts w:ascii="Palatino Linotype" w:hAnsi="Palatino Linotype" w:cs="Arial"/>
        </w:rPr>
      </w:pPr>
      <w:r w:rsidRPr="007E00AC">
        <w:rPr>
          <w:rFonts w:ascii="Palatino Linotype" w:hAnsi="Palatino Linotype" w:cs="Arial"/>
          <w:b/>
          <w:i/>
          <w:color w:val="000000"/>
          <w:sz w:val="22"/>
          <w:szCs w:val="22"/>
        </w:rPr>
        <w:t>“</w:t>
      </w:r>
      <w:r w:rsidRPr="007E00AC">
        <w:rPr>
          <w:rFonts w:ascii="Palatino Linotype" w:hAnsi="Palatino Linotype" w:cs="Arial"/>
          <w:i/>
          <w:color w:val="000000"/>
          <w:sz w:val="22"/>
          <w:szCs w:val="22"/>
        </w:rPr>
        <w:t>La Respuesta proporcionada por el Sujeto Obligado</w:t>
      </w:r>
      <w:r w:rsidRPr="007E00AC">
        <w:rPr>
          <w:rFonts w:ascii="Palatino Linotype" w:hAnsi="Palatino Linotype" w:cs="Arial"/>
          <w:b/>
          <w:i/>
          <w:color w:val="000000"/>
          <w:sz w:val="22"/>
          <w:szCs w:val="22"/>
        </w:rPr>
        <w:t>”</w:t>
      </w:r>
      <w:r w:rsidRPr="007E00AC">
        <w:rPr>
          <w:rFonts w:ascii="Palatino Linotype" w:hAnsi="Palatino Linotype" w:cs="Arial"/>
          <w:i/>
          <w:color w:val="000000"/>
          <w:sz w:val="22"/>
          <w:szCs w:val="22"/>
        </w:rPr>
        <w:t xml:space="preserve"> (sic)</w:t>
      </w:r>
    </w:p>
    <w:p w:rsidR="004A3E09" w:rsidRPr="007E00AC" w:rsidRDefault="004A3E09" w:rsidP="004A3E09">
      <w:pPr>
        <w:autoSpaceDE w:val="0"/>
        <w:autoSpaceDN w:val="0"/>
        <w:adjustRightInd w:val="0"/>
        <w:spacing w:before="240" w:after="240" w:line="360" w:lineRule="auto"/>
        <w:jc w:val="both"/>
        <w:rPr>
          <w:rFonts w:ascii="Palatino Linotype" w:hAnsi="Palatino Linotype" w:cs="Arial"/>
        </w:rPr>
      </w:pPr>
      <w:r w:rsidRPr="007E00AC">
        <w:rPr>
          <w:rFonts w:ascii="Palatino Linotype" w:hAnsi="Palatino Linotype" w:cs="Arial"/>
          <w:lang w:eastAsia="en-US"/>
        </w:rPr>
        <w:t xml:space="preserve">Asimismo, expresó como razones o </w:t>
      </w:r>
      <w:r w:rsidRPr="007E00AC">
        <w:rPr>
          <w:rFonts w:ascii="Palatino Linotype" w:hAnsi="Palatino Linotype" w:cs="Arial"/>
        </w:rPr>
        <w:t>motivos de la inconformidad:</w:t>
      </w:r>
    </w:p>
    <w:p w:rsidR="004A3E09" w:rsidRPr="007E00AC" w:rsidRDefault="00B46AEC" w:rsidP="00E53650">
      <w:pPr>
        <w:tabs>
          <w:tab w:val="left" w:pos="851"/>
        </w:tabs>
        <w:spacing w:before="120" w:after="120"/>
        <w:ind w:left="851" w:right="902"/>
        <w:jc w:val="both"/>
        <w:rPr>
          <w:rFonts w:ascii="Palatino Linotype" w:hAnsi="Palatino Linotype" w:cs="Arial"/>
          <w:i/>
          <w:sz w:val="22"/>
          <w:szCs w:val="22"/>
        </w:rPr>
      </w:pPr>
      <w:r w:rsidRPr="007E00AC">
        <w:rPr>
          <w:rFonts w:ascii="Palatino Linotype" w:hAnsi="Palatino Linotype" w:cs="Arial"/>
          <w:b/>
          <w:i/>
          <w:color w:val="000000"/>
          <w:sz w:val="22"/>
          <w:szCs w:val="22"/>
        </w:rPr>
        <w:t>“</w:t>
      </w:r>
      <w:r w:rsidRPr="007E00AC">
        <w:rPr>
          <w:rFonts w:ascii="Palatino Linotype" w:hAnsi="Palatino Linotype" w:cs="Arial"/>
          <w:i/>
          <w:color w:val="000000"/>
          <w:sz w:val="22"/>
          <w:szCs w:val="22"/>
        </w:rPr>
        <w:t xml:space="preserve">De la entrega de la información proporcionada por el Sujeto Obligado se advierte que la misma es incompleta pues de la respuesta proporcionada por la Dirección Jurídica la misma </w:t>
      </w:r>
      <w:proofErr w:type="spellStart"/>
      <w:r w:rsidRPr="007E00AC">
        <w:rPr>
          <w:rFonts w:ascii="Palatino Linotype" w:hAnsi="Palatino Linotype" w:cs="Arial"/>
          <w:i/>
          <w:color w:val="000000"/>
          <w:sz w:val="22"/>
          <w:szCs w:val="22"/>
        </w:rPr>
        <w:t>misma</w:t>
      </w:r>
      <w:proofErr w:type="spellEnd"/>
      <w:r w:rsidRPr="007E00AC">
        <w:rPr>
          <w:rFonts w:ascii="Palatino Linotype" w:hAnsi="Palatino Linotype" w:cs="Arial"/>
          <w:i/>
          <w:color w:val="000000"/>
          <w:sz w:val="22"/>
          <w:szCs w:val="22"/>
        </w:rPr>
        <w:t xml:space="preserve"> no da cumplimiento a lo solicitado al señalarse que se ignora la información correspondiente al periodo 2012-2015, razón por la que el Sujeto Obligado a través de su Comité de Transparencia debió declarar la inexistencia de la información tal como se señala la Ley de Transparencia de la Entidad. Aunado a lo anterior, se aprecia que el anexo de nombre "42 RESOLUCIÓN-CT-TEM-0042-2018 TOTAL DE ELEMENTOS DE SEGURIDAD PÚBLICA.pdf" se entrega de manera incompleta, por lo que se solicita atentamente al Sujeto Obligado sea proporcionada de manera completa; sumado a lo anterior, la suscrita considera que dentro de los motivos que fueron empleados por la clasificación de información referente al número de policías en el municipio no son suficientes para realizar la clasificación de la información, pues </w:t>
      </w:r>
      <w:r w:rsidRPr="007E00AC">
        <w:rPr>
          <w:rFonts w:ascii="Palatino Linotype" w:hAnsi="Palatino Linotype" w:cs="Arial"/>
          <w:i/>
          <w:color w:val="000000"/>
          <w:sz w:val="22"/>
          <w:szCs w:val="22"/>
        </w:rPr>
        <w:lastRenderedPageBreak/>
        <w:t>solicitud versa en saber el número de elementos, no así los datos personales de éstos, por lo que se considera que la clasificación de la información resulta improcedente. De la información proporcionada por el área de Seguridad se aprecia que la respuesta no atiende a lo solicitado, pues se solicitó el número de rescisiones laborales por la no aprobación de la evaluación de control de confianza, no el número de elementos no aprobados.</w:t>
      </w:r>
      <w:r w:rsidRPr="007E00AC">
        <w:rPr>
          <w:rFonts w:ascii="Palatino Linotype" w:hAnsi="Palatino Linotype" w:cs="Arial"/>
          <w:b/>
          <w:i/>
          <w:color w:val="000000"/>
          <w:sz w:val="22"/>
          <w:szCs w:val="22"/>
        </w:rPr>
        <w:t xml:space="preserve">” </w:t>
      </w:r>
      <w:r w:rsidRPr="007E00AC">
        <w:rPr>
          <w:rFonts w:ascii="Palatino Linotype" w:hAnsi="Palatino Linotype" w:cs="Arial"/>
          <w:i/>
          <w:color w:val="000000"/>
          <w:sz w:val="22"/>
          <w:szCs w:val="22"/>
        </w:rPr>
        <w:t>(</w:t>
      </w:r>
      <w:proofErr w:type="gramStart"/>
      <w:r w:rsidRPr="007E00AC">
        <w:rPr>
          <w:rFonts w:ascii="Palatino Linotype" w:hAnsi="Palatino Linotype" w:cs="Arial"/>
          <w:i/>
          <w:color w:val="000000"/>
          <w:sz w:val="22"/>
          <w:szCs w:val="22"/>
        </w:rPr>
        <w:t>sic</w:t>
      </w:r>
      <w:proofErr w:type="gramEnd"/>
      <w:r w:rsidRPr="007E00AC">
        <w:rPr>
          <w:rFonts w:ascii="Palatino Linotype" w:hAnsi="Palatino Linotype" w:cs="Arial"/>
          <w:i/>
          <w:color w:val="000000"/>
          <w:sz w:val="22"/>
          <w:szCs w:val="22"/>
        </w:rPr>
        <w:t>)</w:t>
      </w:r>
    </w:p>
    <w:p w:rsidR="00160EA3" w:rsidRPr="007E00AC" w:rsidRDefault="004A3E09" w:rsidP="00EF44C9">
      <w:pPr>
        <w:spacing w:before="240" w:after="240" w:line="360" w:lineRule="auto"/>
        <w:jc w:val="both"/>
        <w:rPr>
          <w:rFonts w:ascii="Palatino Linotype" w:hAnsi="Palatino Linotype"/>
        </w:rPr>
      </w:pPr>
      <w:r w:rsidRPr="007E00AC">
        <w:rPr>
          <w:rFonts w:ascii="Palatino Linotype" w:hAnsi="Palatino Linotype" w:cs="Arial"/>
        </w:rPr>
        <w:t xml:space="preserve">Siendo importante aclarar que </w:t>
      </w:r>
      <w:r w:rsidRPr="007E00AC">
        <w:rPr>
          <w:rFonts w:ascii="Palatino Linotype" w:hAnsi="Palatino Linotype" w:cs="Arial"/>
          <w:b/>
        </w:rPr>
        <w:t>EL SUJETO OBLIGADO</w:t>
      </w:r>
      <w:r w:rsidRPr="007E00AC">
        <w:rPr>
          <w:rFonts w:ascii="Palatino Linotype" w:hAnsi="Palatino Linotype" w:cs="Arial"/>
        </w:rPr>
        <w:t xml:space="preserve"> al rendir su Informe  Justificado modificó su respuesta y entregó los archivos electrónicos </w:t>
      </w:r>
      <w:r w:rsidR="00160EA3" w:rsidRPr="007E00AC">
        <w:rPr>
          <w:rFonts w:ascii="Palatino Linotype" w:hAnsi="Palatino Linotype" w:cs="Arial"/>
        </w:rPr>
        <w:t xml:space="preserve">referidos en el </w:t>
      </w:r>
      <w:r w:rsidR="005B33DA" w:rsidRPr="007E00AC">
        <w:rPr>
          <w:rFonts w:ascii="Palatino Linotype" w:hAnsi="Palatino Linotype" w:cs="Arial"/>
        </w:rPr>
        <w:t>Resultando</w:t>
      </w:r>
      <w:r w:rsidR="00160EA3" w:rsidRPr="007E00AC">
        <w:rPr>
          <w:rFonts w:ascii="Palatino Linotype" w:hAnsi="Palatino Linotype" w:cs="Arial"/>
        </w:rPr>
        <w:t xml:space="preserve"> </w:t>
      </w:r>
      <w:r w:rsidR="00160EA3" w:rsidRPr="007E00AC">
        <w:rPr>
          <w:rFonts w:ascii="Palatino Linotype" w:hAnsi="Palatino Linotype" w:cs="Arial"/>
          <w:b/>
        </w:rPr>
        <w:t>VII</w:t>
      </w:r>
      <w:r w:rsidR="00160EA3" w:rsidRPr="007E00AC">
        <w:rPr>
          <w:rFonts w:ascii="Palatino Linotype" w:hAnsi="Palatino Linotype" w:cs="Arial"/>
        </w:rPr>
        <w:t xml:space="preserve"> de la presente resolución</w:t>
      </w:r>
      <w:r w:rsidRPr="007E00AC">
        <w:rPr>
          <w:rFonts w:ascii="Palatino Linotype" w:hAnsi="Palatino Linotype" w:cs="Arial"/>
        </w:rPr>
        <w:t>, de los cuales</w:t>
      </w:r>
      <w:r w:rsidR="00160EA3" w:rsidRPr="007E00AC">
        <w:rPr>
          <w:rFonts w:ascii="Palatino Linotype" w:hAnsi="Palatino Linotype" w:cs="Arial"/>
        </w:rPr>
        <w:t>, a grandes rasgos se desprende que manifiesta q</w:t>
      </w:r>
      <w:r w:rsidR="00160EA3" w:rsidRPr="007E00AC">
        <w:rPr>
          <w:rFonts w:ascii="Palatino Linotype" w:hAnsi="Palatino Linotype"/>
        </w:rPr>
        <w:t xml:space="preserve">ue de acuerdo a la información proporcionada por la Dirección Jurídica del Ayuntamiento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xml:space="preserve">, después de realizar una búsqueda exhaustiva de la información respecto de los procedimientos jurisdiccionales en los que se encontró inmerso el Ayuntamiento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xml:space="preserve"> en el periodo comprendido del 2012 al 2015, con fecha ocho de noviembre de la presente anualidad, informa que durante el periodo en mención se cuenta con 49 (cuarenta y nueve) expedientes de procedimientos jurisdiccionales; asimismo</w:t>
      </w:r>
      <w:r w:rsidR="00324633" w:rsidRPr="007E00AC">
        <w:rPr>
          <w:rFonts w:ascii="Palatino Linotype" w:hAnsi="Palatino Linotype"/>
        </w:rPr>
        <w:t>,</w:t>
      </w:r>
      <w:r w:rsidR="00160EA3" w:rsidRPr="007E00AC">
        <w:rPr>
          <w:rFonts w:ascii="Palatino Linotype" w:hAnsi="Palatino Linotype"/>
        </w:rPr>
        <w:t xml:space="preserve"> </w:t>
      </w:r>
      <w:r w:rsidR="005B33DA" w:rsidRPr="007E00AC">
        <w:rPr>
          <w:rFonts w:ascii="Palatino Linotype" w:hAnsi="Palatino Linotype"/>
        </w:rPr>
        <w:t>señala</w:t>
      </w:r>
      <w:r w:rsidR="00160EA3" w:rsidRPr="007E00AC">
        <w:rPr>
          <w:rFonts w:ascii="Palatino Linotype" w:hAnsi="Palatino Linotype"/>
        </w:rPr>
        <w:t xml:space="preserve"> que por lo que se refiere al número de elementos de seguridad pública con el que cuenta el Municipio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xml:space="preserve">, se hizo del conocimiento del ciudadano que dicha información se encuentra reservada por la resolución de clasificación emitida por el Comité de Transparencia del Ayuntamiento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xml:space="preserve">, Administración 2016-2018; toda vez que, con su divulgación se estaría contraviniendo lo dispuesto por la Ley General del Sistema Nacional de Seguridad Pública, es decir, se haría del conocimiento público información considerada como reservada por el ordenamiento nacional referido, poniendo en riesgo la vida e integridad física de los servidores públicos con categoría de policías, así como la seguridad del Municipio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xml:space="preserve">; lo anterior, conforme al artículo 110 de la Ley General del Sistema Nacional de Seguridad Pública; por lo que, </w:t>
      </w:r>
      <w:r w:rsidR="00EF44C9" w:rsidRPr="007E00AC">
        <w:rPr>
          <w:rFonts w:ascii="Palatino Linotype" w:hAnsi="Palatino Linotype"/>
        </w:rPr>
        <w:t>anexó</w:t>
      </w:r>
      <w:r w:rsidR="00160EA3" w:rsidRPr="007E00AC">
        <w:rPr>
          <w:rFonts w:ascii="Palatino Linotype" w:hAnsi="Palatino Linotype"/>
        </w:rPr>
        <w:t xml:space="preserve"> la resolución de </w:t>
      </w:r>
      <w:r w:rsidR="00160EA3" w:rsidRPr="007E00AC">
        <w:rPr>
          <w:rFonts w:ascii="Palatino Linotype" w:hAnsi="Palatino Linotype"/>
        </w:rPr>
        <w:lastRenderedPageBreak/>
        <w:t xml:space="preserve">clasificación emitida por el Comité de Transparencia del Ayuntamiento de </w:t>
      </w:r>
      <w:proofErr w:type="spellStart"/>
      <w:r w:rsidR="00160EA3" w:rsidRPr="007E00AC">
        <w:rPr>
          <w:rFonts w:ascii="Palatino Linotype" w:hAnsi="Palatino Linotype"/>
        </w:rPr>
        <w:t>Temoaya</w:t>
      </w:r>
      <w:proofErr w:type="spellEnd"/>
      <w:r w:rsidR="00160EA3" w:rsidRPr="007E00AC">
        <w:rPr>
          <w:rFonts w:ascii="Palatino Linotype" w:hAnsi="Palatino Linotype"/>
        </w:rPr>
        <w:t>, Administración 2016-2018 con núm</w:t>
      </w:r>
      <w:r w:rsidR="00EF44C9" w:rsidRPr="007E00AC">
        <w:rPr>
          <w:rFonts w:ascii="Palatino Linotype" w:hAnsi="Palatino Linotype"/>
        </w:rPr>
        <w:t xml:space="preserve">ero RESOLUCIÓNCT-TEM-0042-2018; por último con referencia </w:t>
      </w:r>
      <w:r w:rsidR="00160EA3" w:rsidRPr="007E00AC">
        <w:rPr>
          <w:rFonts w:ascii="Palatino Linotype" w:hAnsi="Palatino Linotype"/>
        </w:rPr>
        <w:t>al número de recisiones laborales por la no aprobación de la Evaluación de Control y Confianza, la Dirección de Seguridad Pública Municipal, informa mediante oficio que se cuenta únicamente con una recisión laboral por la no aprobación de dicha evaluación; anexa</w:t>
      </w:r>
      <w:r w:rsidR="00EF44C9" w:rsidRPr="007E00AC">
        <w:rPr>
          <w:rFonts w:ascii="Palatino Linotype" w:hAnsi="Palatino Linotype"/>
        </w:rPr>
        <w:t>ndo</w:t>
      </w:r>
      <w:r w:rsidR="00160EA3" w:rsidRPr="007E00AC">
        <w:rPr>
          <w:rFonts w:ascii="Palatino Linotype" w:hAnsi="Palatino Linotype"/>
        </w:rPr>
        <w:t xml:space="preserve"> </w:t>
      </w:r>
      <w:r w:rsidR="00EF44C9" w:rsidRPr="007E00AC">
        <w:rPr>
          <w:rFonts w:ascii="Palatino Linotype" w:hAnsi="Palatino Linotype"/>
        </w:rPr>
        <w:t xml:space="preserve">para tal efecto, </w:t>
      </w:r>
      <w:r w:rsidR="00160EA3" w:rsidRPr="007E00AC">
        <w:rPr>
          <w:rFonts w:ascii="Palatino Linotype" w:hAnsi="Palatino Linotype"/>
        </w:rPr>
        <w:t>l</w:t>
      </w:r>
      <w:r w:rsidR="00EF44C9" w:rsidRPr="007E00AC">
        <w:rPr>
          <w:rFonts w:ascii="Palatino Linotype" w:hAnsi="Palatino Linotype"/>
        </w:rPr>
        <w:t>os</w:t>
      </w:r>
      <w:r w:rsidR="00160EA3" w:rsidRPr="007E00AC">
        <w:rPr>
          <w:rFonts w:ascii="Palatino Linotype" w:hAnsi="Palatino Linotype"/>
        </w:rPr>
        <w:t xml:space="preserve"> oficio</w:t>
      </w:r>
      <w:r w:rsidR="00EF44C9" w:rsidRPr="007E00AC">
        <w:rPr>
          <w:rFonts w:ascii="Palatino Linotype" w:hAnsi="Palatino Linotype"/>
        </w:rPr>
        <w:t>s</w:t>
      </w:r>
      <w:r w:rsidR="00160EA3" w:rsidRPr="007E00AC">
        <w:rPr>
          <w:rFonts w:ascii="Palatino Linotype" w:hAnsi="Palatino Linotype"/>
        </w:rPr>
        <w:t xml:space="preserve"> que </w:t>
      </w:r>
      <w:r w:rsidR="00EF44C9" w:rsidRPr="007E00AC">
        <w:rPr>
          <w:rFonts w:ascii="Palatino Linotype" w:hAnsi="Palatino Linotype"/>
        </w:rPr>
        <w:t xml:space="preserve">sustentan </w:t>
      </w:r>
      <w:r w:rsidR="00160EA3" w:rsidRPr="007E00AC">
        <w:rPr>
          <w:rFonts w:ascii="Palatino Linotype" w:hAnsi="Palatino Linotype"/>
        </w:rPr>
        <w:t>la información mencionada.</w:t>
      </w:r>
    </w:p>
    <w:p w:rsidR="007A1549" w:rsidRPr="007E00AC" w:rsidRDefault="004A3E09" w:rsidP="00EF44C9">
      <w:pPr>
        <w:spacing w:before="240" w:after="240" w:line="360" w:lineRule="auto"/>
        <w:jc w:val="both"/>
        <w:rPr>
          <w:rFonts w:ascii="Palatino Linotype" w:hAnsi="Palatino Linotype"/>
        </w:rPr>
      </w:pPr>
      <w:r w:rsidRPr="007E00AC">
        <w:rPr>
          <w:rFonts w:ascii="Palatino Linotype" w:hAnsi="Palatino Linotype"/>
        </w:rPr>
        <w:t xml:space="preserve">Por último, es de apuntar que </w:t>
      </w:r>
      <w:r w:rsidR="00D539B1" w:rsidRPr="007E00AC">
        <w:rPr>
          <w:rFonts w:ascii="Palatino Linotype" w:hAnsi="Palatino Linotype"/>
          <w:b/>
        </w:rPr>
        <w:t>LA RECURRENTE</w:t>
      </w:r>
      <w:r w:rsidRPr="007E00AC">
        <w:rPr>
          <w:rFonts w:ascii="Palatino Linotype" w:hAnsi="Palatino Linotype"/>
        </w:rPr>
        <w:t xml:space="preserve"> </w:t>
      </w:r>
      <w:r w:rsidR="00EF44C9" w:rsidRPr="007E00AC">
        <w:rPr>
          <w:rFonts w:ascii="Palatino Linotype" w:hAnsi="Palatino Linotype"/>
        </w:rPr>
        <w:t>manifestó</w:t>
      </w:r>
      <w:r w:rsidRPr="007E00AC">
        <w:rPr>
          <w:rFonts w:ascii="Palatino Linotype" w:hAnsi="Palatino Linotype"/>
        </w:rPr>
        <w:t xml:space="preserve"> </w:t>
      </w:r>
      <w:r w:rsidR="00EF44C9" w:rsidRPr="007E00AC">
        <w:rPr>
          <w:rFonts w:ascii="Palatino Linotype" w:hAnsi="Palatino Linotype"/>
        </w:rPr>
        <w:t xml:space="preserve">que en atención al acuerdo de fecha </w:t>
      </w:r>
      <w:r w:rsidR="007A1549" w:rsidRPr="007E00AC">
        <w:rPr>
          <w:rFonts w:ascii="Palatino Linotype" w:hAnsi="Palatino Linotype"/>
        </w:rPr>
        <w:t>doce</w:t>
      </w:r>
      <w:r w:rsidR="00EF44C9" w:rsidRPr="007E00AC">
        <w:rPr>
          <w:rFonts w:ascii="Palatino Linotype" w:hAnsi="Palatino Linotype"/>
        </w:rPr>
        <w:t xml:space="preserve"> de noviembre del año en curso, derivado del contenido del Informe Justificado y la información proporcionada, se advierte que la </w:t>
      </w:r>
      <w:r w:rsidR="005B33DA" w:rsidRPr="007E00AC">
        <w:rPr>
          <w:rFonts w:ascii="Palatino Linotype" w:hAnsi="Palatino Linotype"/>
        </w:rPr>
        <w:t>misma</w:t>
      </w:r>
      <w:r w:rsidR="00EF44C9" w:rsidRPr="007E00AC">
        <w:rPr>
          <w:rFonts w:ascii="Palatino Linotype" w:hAnsi="Palatino Linotype"/>
        </w:rPr>
        <w:t xml:space="preserve"> es incompleta, en razón a que se sigue en la ausencia de la atención concreta a lo solicitado; por lo que, solicita se tenga a bien determinar la modificación a la respuesta proporcionada </w:t>
      </w:r>
      <w:r w:rsidR="007A1549" w:rsidRPr="007E00AC">
        <w:rPr>
          <w:rFonts w:ascii="Palatino Linotype" w:hAnsi="Palatino Linotype"/>
        </w:rPr>
        <w:t xml:space="preserve">por </w:t>
      </w:r>
      <w:r w:rsidR="007A1549" w:rsidRPr="007E00AC">
        <w:rPr>
          <w:rFonts w:ascii="Palatino Linotype" w:hAnsi="Palatino Linotype"/>
          <w:b/>
        </w:rPr>
        <w:t>EL SUJETO OBLIGADO</w:t>
      </w:r>
      <w:r w:rsidR="00EF44C9" w:rsidRPr="007E00AC">
        <w:rPr>
          <w:rFonts w:ascii="Palatino Linotype" w:hAnsi="Palatino Linotype"/>
        </w:rPr>
        <w:t>, en virtud de que no ha privilegiado la transparencia que debiera observar en el cumplimiento de sus atribuciones y funciones.</w:t>
      </w:r>
    </w:p>
    <w:p w:rsidR="00324633" w:rsidRPr="007E00AC" w:rsidRDefault="00324633" w:rsidP="00324633">
      <w:pPr>
        <w:spacing w:before="240" w:after="240" w:line="360" w:lineRule="auto"/>
        <w:jc w:val="both"/>
        <w:rPr>
          <w:rFonts w:ascii="Palatino Linotype" w:hAnsi="Palatino Linotype" w:cs="Arial"/>
        </w:rPr>
      </w:pPr>
      <w:r w:rsidRPr="007E00AC">
        <w:rPr>
          <w:rFonts w:ascii="Palatino Linotype" w:hAnsi="Palatino Linotype" w:cs="Arial"/>
        </w:rPr>
        <w:t xml:space="preserve">Es así que, tomando como base la solicitud de información, la respuesta a ella y el informe justificado rendido por </w:t>
      </w:r>
      <w:r w:rsidRPr="007E00AC">
        <w:rPr>
          <w:rFonts w:ascii="Palatino Linotype" w:hAnsi="Palatino Linotype" w:cs="Arial"/>
          <w:b/>
        </w:rPr>
        <w:t>EL SUJETO OBLIGADO</w:t>
      </w:r>
      <w:r w:rsidRPr="007E00AC">
        <w:rPr>
          <w:rFonts w:ascii="Palatino Linotype" w:hAnsi="Palatino Linotype" w:cs="Arial"/>
        </w:rPr>
        <w:t xml:space="preserve">, éste Órgano Garante considera que </w:t>
      </w:r>
      <w:r w:rsidR="00221B0E" w:rsidRPr="007E00AC">
        <w:rPr>
          <w:rFonts w:ascii="Palatino Linotype" w:hAnsi="Palatino Linotype" w:cs="Arial"/>
        </w:rPr>
        <w:t xml:space="preserve">son parcialmente </w:t>
      </w:r>
      <w:proofErr w:type="gramStart"/>
      <w:r w:rsidR="00221B0E" w:rsidRPr="007E00AC">
        <w:rPr>
          <w:rFonts w:ascii="Palatino Linotype" w:hAnsi="Palatino Linotype" w:cs="Arial"/>
        </w:rPr>
        <w:t>fundadas</w:t>
      </w:r>
      <w:proofErr w:type="gramEnd"/>
      <w:r w:rsidR="00221B0E" w:rsidRPr="007E00AC">
        <w:rPr>
          <w:rFonts w:ascii="Palatino Linotype" w:hAnsi="Palatino Linotype" w:cs="Arial"/>
        </w:rPr>
        <w:t xml:space="preserve"> las razones o motivos de inconformidad plateados por </w:t>
      </w:r>
      <w:r w:rsidR="00221B0E" w:rsidRPr="007E00AC">
        <w:rPr>
          <w:rFonts w:ascii="Palatino Linotype" w:hAnsi="Palatino Linotype" w:cs="Arial"/>
          <w:b/>
        </w:rPr>
        <w:t>LA RECURRENTE</w:t>
      </w:r>
      <w:r w:rsidR="00221B0E" w:rsidRPr="007E00AC">
        <w:rPr>
          <w:rFonts w:ascii="Palatino Linotype" w:hAnsi="Palatino Linotype" w:cs="Arial"/>
        </w:rPr>
        <w:t>, atendiendo a los siguientes argumentos y consideraciones de derecho:</w:t>
      </w:r>
    </w:p>
    <w:p w:rsidR="00324633" w:rsidRPr="007E00AC" w:rsidRDefault="00FF14A2" w:rsidP="00324633">
      <w:pPr>
        <w:spacing w:before="240" w:after="240" w:line="360" w:lineRule="auto"/>
        <w:jc w:val="both"/>
        <w:rPr>
          <w:rFonts w:ascii="Palatino Linotype" w:hAnsi="Palatino Linotype" w:cs="Arial"/>
        </w:rPr>
      </w:pPr>
      <w:r w:rsidRPr="007E00AC">
        <w:rPr>
          <w:rFonts w:ascii="Palatino Linotype" w:hAnsi="Palatino Linotype"/>
        </w:rPr>
        <w:t>Respecto al</w:t>
      </w:r>
      <w:r w:rsidR="00324633" w:rsidRPr="007E00AC">
        <w:rPr>
          <w:rFonts w:ascii="Palatino Linotype" w:hAnsi="Palatino Linotype"/>
        </w:rPr>
        <w:t xml:space="preserve"> derecho de acceso a la información pública, que </w:t>
      </w:r>
      <w:r w:rsidR="00324633" w:rsidRPr="007E00AC">
        <w:rPr>
          <w:rFonts w:ascii="Palatino Linotype" w:hAnsi="Palatino Linotype" w:cs="Arial"/>
        </w:rPr>
        <w:t>refiere el artículo 6° de la Constitución Política de los Estados Unidos Mexicanos, en su parte conducente señala:</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b/>
          <w:i/>
          <w:sz w:val="22"/>
          <w:szCs w:val="22"/>
        </w:rPr>
        <w:t>“Artículo 6o.</w:t>
      </w:r>
      <w:r w:rsidRPr="007E00AC">
        <w:rPr>
          <w:rFonts w:ascii="Palatino Linotype" w:hAnsi="Palatino Linotype" w:cs="Arial"/>
          <w:i/>
          <w:sz w:val="22"/>
          <w:szCs w:val="22"/>
        </w:rPr>
        <w:t xml:space="preserve"> La manifestación de las ideas no será objeto de ninguna inquisición judicial o administrativa, sino en el caso de que ataque a la moral, la vida privada o </w:t>
      </w:r>
      <w:r w:rsidRPr="007E00AC">
        <w:rPr>
          <w:rFonts w:ascii="Palatino Linotype" w:hAnsi="Palatino Linotype" w:cs="Arial"/>
          <w:i/>
          <w:sz w:val="22"/>
          <w:szCs w:val="22"/>
        </w:rPr>
        <w:lastRenderedPageBreak/>
        <w:t xml:space="preserve">los derechos de terceros, provoque algún delito, o perturbe el orden público; el derecho de réplica será ejercido en los términos dispuestos por la ley. </w:t>
      </w:r>
      <w:r w:rsidRPr="007E00AC">
        <w:rPr>
          <w:rFonts w:ascii="Palatino Linotype" w:hAnsi="Palatino Linotype" w:cs="Arial"/>
          <w:b/>
          <w:i/>
          <w:sz w:val="22"/>
          <w:szCs w:val="22"/>
        </w:rPr>
        <w:t>El derecho a la información será garantizado por el Estado.</w:t>
      </w:r>
      <w:r w:rsidRPr="007E00AC">
        <w:rPr>
          <w:rFonts w:ascii="Palatino Linotype" w:hAnsi="Palatino Linotype" w:cs="Arial"/>
          <w:i/>
          <w:sz w:val="22"/>
          <w:szCs w:val="22"/>
        </w:rPr>
        <w:t xml:space="preserve"> </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Toda persona tiene derecho al libre acceso a información plural y oportuna, así como a buscar, recibir y difundir información e ideas de toda índole por cualquier medio de expresión.</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Para efectos de lo dispuesto en el presente artículo se observará lo siguiente:</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A. Para el ejercicio del derecho de acceso a la información, la Federación, los Estados y el Distrito Federal, en el ámbito de sus respectivas competencias, se regirán por los siguientes principios y bases: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b/>
          <w:i/>
          <w:sz w:val="22"/>
          <w:szCs w:val="22"/>
        </w:rPr>
        <w:t xml:space="preserve">I. </w:t>
      </w:r>
      <w:r w:rsidRPr="007E00AC">
        <w:rPr>
          <w:rFonts w:ascii="Palatino Linotype" w:hAnsi="Palatino Linotype" w:cs="Arial"/>
          <w:b/>
          <w:i/>
          <w:sz w:val="22"/>
          <w:szCs w:val="22"/>
          <w:u w:val="single"/>
        </w:rPr>
        <w:t>Toda la información en posesión de</w:t>
      </w:r>
      <w:r w:rsidRPr="007E00AC">
        <w:rPr>
          <w:rFonts w:ascii="Palatino Linotype" w:hAnsi="Palatino Linotype" w:cs="Arial"/>
          <w:i/>
          <w:sz w:val="22"/>
          <w:szCs w:val="22"/>
          <w:u w:val="single"/>
        </w:rPr>
        <w:t xml:space="preserve"> </w:t>
      </w:r>
      <w:r w:rsidRPr="007E00AC">
        <w:rPr>
          <w:rFonts w:ascii="Palatino Linotype" w:hAnsi="Palatino Linotype" w:cs="Arial"/>
          <w:b/>
          <w:i/>
          <w:sz w:val="22"/>
          <w:szCs w:val="22"/>
          <w:u w:val="single"/>
        </w:rPr>
        <w:t>cualquier autoridad</w:t>
      </w:r>
      <w:r w:rsidRPr="007E00AC">
        <w:rPr>
          <w:rFonts w:ascii="Palatino Linotype" w:hAnsi="Palatino Linotype" w:cs="Arial"/>
          <w:i/>
          <w:sz w:val="22"/>
          <w:szCs w:val="22"/>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w:t>
      </w:r>
      <w:r w:rsidRPr="007E00AC">
        <w:rPr>
          <w:rFonts w:ascii="Palatino Linotype" w:hAnsi="Palatino Linotype" w:cs="Arial"/>
          <w:b/>
          <w:i/>
          <w:sz w:val="22"/>
          <w:szCs w:val="22"/>
          <w:u w:val="single"/>
        </w:rPr>
        <w:t xml:space="preserve">en el ámbito </w:t>
      </w:r>
      <w:r w:rsidRPr="007E00AC">
        <w:rPr>
          <w:rFonts w:ascii="Palatino Linotype" w:hAnsi="Palatino Linotype" w:cs="Arial"/>
          <w:i/>
          <w:sz w:val="22"/>
          <w:szCs w:val="22"/>
        </w:rPr>
        <w:t xml:space="preserve">federal, estatal y </w:t>
      </w:r>
      <w:r w:rsidRPr="007E00AC">
        <w:rPr>
          <w:rFonts w:ascii="Palatino Linotype" w:hAnsi="Palatino Linotype" w:cs="Arial"/>
          <w:b/>
          <w:i/>
          <w:sz w:val="22"/>
          <w:szCs w:val="22"/>
          <w:u w:val="single"/>
        </w:rPr>
        <w:t>municipal</w:t>
      </w:r>
      <w:r w:rsidRPr="007E00AC">
        <w:rPr>
          <w:rFonts w:ascii="Palatino Linotype" w:hAnsi="Palatino Linotype" w:cs="Arial"/>
          <w:i/>
          <w:sz w:val="22"/>
          <w:szCs w:val="22"/>
        </w:rPr>
        <w:t xml:space="preserve">, </w:t>
      </w:r>
      <w:r w:rsidRPr="007E00AC">
        <w:rPr>
          <w:rFonts w:ascii="Palatino Linotype" w:hAnsi="Palatino Linotype" w:cs="Arial"/>
          <w:b/>
          <w:i/>
          <w:sz w:val="22"/>
          <w:szCs w:val="22"/>
          <w:u w:val="single"/>
        </w:rPr>
        <w:t>es pública</w:t>
      </w:r>
      <w:r w:rsidRPr="007E00AC">
        <w:rPr>
          <w:rFonts w:ascii="Palatino Linotype" w:hAnsi="Palatino Linotype" w:cs="Arial"/>
          <w:i/>
          <w:sz w:val="22"/>
          <w:szCs w:val="22"/>
        </w:rPr>
        <w:t xml:space="preserve"> y sólo podrá ser reservada temporalmente por razones de interés público y seguridad nacional, en los términos que fijen las leyes. En la interpretación de este derecho deberá prevalecer el principio de máxima publicidad. </w:t>
      </w:r>
      <w:r w:rsidRPr="007E00AC">
        <w:rPr>
          <w:rFonts w:ascii="Palatino Linotype" w:hAnsi="Palatino Linotype" w:cs="Arial"/>
          <w:b/>
          <w:i/>
          <w:sz w:val="22"/>
          <w:szCs w:val="22"/>
          <w:u w:val="single"/>
        </w:rPr>
        <w:t>Los sujetos obligados deberán documentar todo acto que derive del ejercicio de sus facultades, competencias o funciones</w:t>
      </w:r>
      <w:r w:rsidRPr="007E00AC">
        <w:rPr>
          <w:rFonts w:ascii="Palatino Linotype" w:hAnsi="Palatino Linotype" w:cs="Arial"/>
          <w:i/>
          <w:sz w:val="22"/>
          <w:szCs w:val="22"/>
        </w:rPr>
        <w:t>, la ley determinará los supuestos específicos bajo los cuales procederá la declaración de inexistencia de la información.</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II. La información que se refiere a la vida privada y los datos personales será protegida en los términos y con las excepciones que fijen las leyes.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III. Toda persona, sin necesidad de acreditar interés alguno o justificar su utilización, tendrá acceso gratuito a la información pública, a sus datos personales o a la rectificación de éstos.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IV.   Se establecerán mecanismos de acceso a la información y procedimientos de revisión expeditos que se sustanciarán ante los organismos autónomos especializados e imparciales que establece esta Constitución.</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b/>
          <w:i/>
          <w:sz w:val="22"/>
          <w:szCs w:val="22"/>
        </w:rPr>
        <w:t xml:space="preserve">V. </w:t>
      </w:r>
      <w:r w:rsidRPr="007E00AC">
        <w:rPr>
          <w:rFonts w:ascii="Palatino Linotype" w:hAnsi="Palatino Linotype" w:cs="Arial"/>
          <w:b/>
          <w:i/>
          <w:sz w:val="22"/>
          <w:szCs w:val="22"/>
          <w:u w:val="single"/>
        </w:rPr>
        <w:t>Los sujetos obligados deberán preservar sus documentos en archivos administrativos actualizados y publicarán, a través de los medios electrónicos disponibles</w:t>
      </w:r>
      <w:r w:rsidRPr="007E00AC">
        <w:rPr>
          <w:rFonts w:ascii="Palatino Linotype" w:hAnsi="Palatino Linotype" w:cs="Arial"/>
          <w:i/>
          <w:sz w:val="22"/>
          <w:szCs w:val="22"/>
        </w:rPr>
        <w:t xml:space="preserve">, la información completa y actualizada sobre el ejercicio </w:t>
      </w:r>
      <w:r w:rsidRPr="007E00AC">
        <w:rPr>
          <w:rFonts w:ascii="Palatino Linotype" w:hAnsi="Palatino Linotype" w:cs="Arial"/>
          <w:i/>
          <w:sz w:val="22"/>
          <w:szCs w:val="22"/>
        </w:rPr>
        <w:lastRenderedPageBreak/>
        <w:t>de los recursos públicos y los indicadores que permitan rendir cuenta del cumplimiento de sus objetivos y de los resultados obtenidos.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VI. Las leyes determinarán la manera en que los sujetos obligados deberán hacer pública la información relativa a los recursos públicos que entreguen a personas físicas o morales.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VII. La inobservancia a las disposiciones en materia de acceso a la información pública será sancionada en los términos que dispongan las leyes.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VIII.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324633" w:rsidRPr="007E00AC" w:rsidRDefault="00324633" w:rsidP="00324633">
      <w:pPr>
        <w:spacing w:before="240" w:after="240"/>
        <w:ind w:left="851" w:right="899"/>
        <w:jc w:val="both"/>
        <w:rPr>
          <w:rFonts w:ascii="Palatino Linotype" w:hAnsi="Palatino Linotype" w:cs="Arial"/>
          <w:b/>
          <w:i/>
          <w:sz w:val="22"/>
          <w:szCs w:val="22"/>
        </w:rPr>
      </w:pPr>
      <w:r w:rsidRPr="007E00AC">
        <w:rPr>
          <w:rFonts w:ascii="Palatino Linotype" w:hAnsi="Palatino Linotype" w:cs="Arial"/>
          <w:i/>
          <w:sz w:val="22"/>
          <w:szCs w:val="22"/>
        </w:rPr>
        <w:t>La ley establecerá aquella información que se considere reservada o confidencial.</w:t>
      </w:r>
      <w:r w:rsidRPr="007E00AC">
        <w:rPr>
          <w:rFonts w:ascii="Palatino Linotype" w:hAnsi="Palatino Linotype" w:cs="Arial"/>
          <w:b/>
          <w:i/>
          <w:sz w:val="22"/>
          <w:szCs w:val="22"/>
        </w:rPr>
        <w:t>”</w:t>
      </w:r>
    </w:p>
    <w:p w:rsidR="00324633" w:rsidRPr="007E00AC" w:rsidRDefault="00324633" w:rsidP="00324633">
      <w:pPr>
        <w:spacing w:before="240" w:after="240" w:line="276" w:lineRule="auto"/>
        <w:ind w:right="709"/>
        <w:jc w:val="both"/>
        <w:rPr>
          <w:rFonts w:ascii="Palatino Linotype" w:hAnsi="Palatino Linotype"/>
          <w:sz w:val="22"/>
          <w:szCs w:val="22"/>
        </w:rPr>
      </w:pPr>
      <w:r w:rsidRPr="007E00AC">
        <w:rPr>
          <w:rFonts w:ascii="Palatino Linotype" w:hAnsi="Palatino Linotype"/>
          <w:sz w:val="22"/>
          <w:szCs w:val="22"/>
        </w:rPr>
        <w:t>(Énfasis añadido)</w:t>
      </w:r>
    </w:p>
    <w:p w:rsidR="00324633" w:rsidRPr="007E00AC" w:rsidRDefault="00324633" w:rsidP="00324633">
      <w:pPr>
        <w:spacing w:before="240" w:after="240" w:line="360" w:lineRule="auto"/>
        <w:jc w:val="both"/>
        <w:rPr>
          <w:rFonts w:ascii="Palatino Linotype" w:hAnsi="Palatino Linotype" w:cs="Arial"/>
        </w:rPr>
      </w:pPr>
      <w:r w:rsidRPr="007E00AC">
        <w:rPr>
          <w:rFonts w:ascii="Palatino Linotype" w:hAnsi="Palatino Linotype" w:cs="Arial"/>
        </w:rPr>
        <w:t>Por su parte, la Constitución Política del Estado Libre y Soberano de México, en su artículo 5°, dispone en su parte conducente, lo siguiente:</w:t>
      </w:r>
    </w:p>
    <w:p w:rsidR="00324633" w:rsidRPr="007E00AC" w:rsidRDefault="00324633" w:rsidP="00324633">
      <w:pPr>
        <w:spacing w:before="240" w:after="240"/>
        <w:ind w:left="851" w:right="899"/>
        <w:jc w:val="both"/>
        <w:rPr>
          <w:rFonts w:ascii="Palatino Linotype" w:hAnsi="Palatino Linotype" w:cs="Arial"/>
          <w:b/>
          <w:i/>
          <w:sz w:val="22"/>
          <w:szCs w:val="22"/>
        </w:rPr>
      </w:pPr>
      <w:r w:rsidRPr="007E00AC">
        <w:rPr>
          <w:rFonts w:ascii="Palatino Linotype" w:hAnsi="Palatino Linotype" w:cs="Arial"/>
          <w:b/>
          <w:i/>
          <w:sz w:val="22"/>
          <w:szCs w:val="22"/>
        </w:rPr>
        <w:t xml:space="preserve">“Artículo 5. … </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b/>
          <w:i/>
          <w:sz w:val="22"/>
          <w:szCs w:val="22"/>
        </w:rPr>
        <w:t>El derecho a la información será garantizado por el Estado</w:t>
      </w:r>
      <w:r w:rsidRPr="007E00AC">
        <w:rPr>
          <w:rFonts w:ascii="Palatino Linotype" w:hAnsi="Palatino Linotype"/>
          <w:i/>
          <w:sz w:val="22"/>
          <w:szCs w:val="22"/>
        </w:rPr>
        <w:t xml:space="preserve">. La ley establecerá las previsiones que permitan asegurar la protección, el respeto y la difusión de este derecho. </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Este derecho se regirá por los principios y bases siguientes:</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b/>
          <w:i/>
          <w:sz w:val="22"/>
          <w:szCs w:val="22"/>
        </w:rPr>
        <w:t xml:space="preserve">I. Toda la información en posesión </w:t>
      </w:r>
      <w:r w:rsidRPr="007E00AC">
        <w:rPr>
          <w:rFonts w:ascii="Palatino Linotype" w:hAnsi="Palatino Linotype"/>
          <w:i/>
          <w:sz w:val="22"/>
          <w:szCs w:val="22"/>
        </w:rPr>
        <w:t xml:space="preserve">de cualquier autoridad, entidad, órgano y organismos de los Poderes Ejecutivo, Legislativo y Judicial, órganos autónomos, partidos políticos, fideicomisos y fondos públicos estatales y municipales, así como </w:t>
      </w:r>
      <w:r w:rsidRPr="007E00AC">
        <w:rPr>
          <w:rFonts w:ascii="Palatino Linotype" w:hAnsi="Palatino Linotype"/>
          <w:b/>
          <w:i/>
          <w:sz w:val="22"/>
          <w:szCs w:val="22"/>
          <w:u w:val="single"/>
        </w:rPr>
        <w:t xml:space="preserve">del gobierno y de la administración pública municipal y sus organismos </w:t>
      </w:r>
      <w:r w:rsidRPr="007E00AC">
        <w:rPr>
          <w:rFonts w:ascii="Palatino Linotype" w:hAnsi="Palatino Linotype"/>
          <w:b/>
          <w:i/>
          <w:sz w:val="22"/>
          <w:szCs w:val="22"/>
          <w:u w:val="single"/>
        </w:rPr>
        <w:lastRenderedPageBreak/>
        <w:t>descentralizados</w:t>
      </w:r>
      <w:r w:rsidRPr="007E00AC">
        <w:rPr>
          <w:rFonts w:ascii="Palatino Linotype" w:hAnsi="Palatino Linotype"/>
          <w:i/>
          <w:sz w:val="22"/>
          <w:szCs w:val="22"/>
        </w:rPr>
        <w:t xml:space="preserve">, asimismo de cualquier persona física, jurídica colectiva o sindicato que reciba y ejerza recursos públicos o realice actos de autoridad en el ámbito estatal y municipal, </w:t>
      </w:r>
      <w:r w:rsidRPr="007E00AC">
        <w:rPr>
          <w:rFonts w:ascii="Palatino Linotype" w:hAnsi="Palatino Linotype"/>
          <w:b/>
          <w:i/>
          <w:sz w:val="22"/>
          <w:szCs w:val="22"/>
          <w:u w:val="single"/>
        </w:rPr>
        <w:t>es pública</w:t>
      </w:r>
      <w:r w:rsidRPr="007E00AC">
        <w:rPr>
          <w:rFonts w:ascii="Palatino Linotype" w:hAnsi="Palatino Linotype"/>
          <w:i/>
          <w:sz w:val="22"/>
          <w:szCs w:val="22"/>
        </w:rPr>
        <w:t xml:space="preserve">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II. La información referente a la intimidad de la vida privada y la imagen de las personas será protegida a través de un marco jurídico rígido de tratamiento y manejo de datos personales, con las excepciones que establezca la ley reglamentaria.</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III. Toda persona, sin necesidad de acreditar interés alguno o justificar su utilización, tendrá acceso gratuito a la información pública, a sus datos personales o a la rectificación de éstos.</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IV. Se establecerán mecanismos de acceso a la información y procedimientos de revisión expeditos que se sustanciarán ante el organismo autónomo especializado e imparcial que establece esta Constitución.</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b/>
          <w:i/>
          <w:sz w:val="22"/>
          <w:szCs w:val="22"/>
        </w:rPr>
        <w:t xml:space="preserve">VI. </w:t>
      </w:r>
      <w:r w:rsidRPr="007E00AC">
        <w:rPr>
          <w:rFonts w:ascii="Palatino Linotype" w:hAnsi="Palatino Linotype"/>
          <w:b/>
          <w:i/>
          <w:sz w:val="22"/>
          <w:szCs w:val="22"/>
          <w:u w:val="single"/>
        </w:rPr>
        <w:t>Los sujetos obligados deberán preservar sus documentos en archivos administrativos actualizados y publicarán, a través de los medios electrónicos disponibles, la información completa y actualizada sobre el ejercicio de los recursos públicos</w:t>
      </w:r>
      <w:r w:rsidRPr="007E00AC">
        <w:rPr>
          <w:rFonts w:ascii="Palatino Linotype" w:hAnsi="Palatino Linotype"/>
          <w:i/>
          <w:sz w:val="22"/>
          <w:szCs w:val="22"/>
        </w:rPr>
        <w:t xml:space="preserve"> y los indicadores que permitan rendir cuenta del cumplimiento de sus objetivos y los resultados obtenidos.</w:t>
      </w:r>
    </w:p>
    <w:p w:rsidR="00324633" w:rsidRPr="007E00AC" w:rsidRDefault="00324633" w:rsidP="00324633">
      <w:pPr>
        <w:spacing w:before="240" w:after="240"/>
        <w:ind w:left="851" w:right="899"/>
        <w:jc w:val="both"/>
        <w:rPr>
          <w:rFonts w:ascii="Palatino Linotype" w:hAnsi="Palatino Linotype" w:cs="Arial"/>
          <w:b/>
          <w:i/>
          <w:sz w:val="22"/>
          <w:szCs w:val="22"/>
        </w:rPr>
      </w:pPr>
      <w:r w:rsidRPr="007E00AC">
        <w:rPr>
          <w:rFonts w:ascii="Palatino Linotype" w:hAnsi="Palatino Linotype"/>
          <w:i/>
          <w:sz w:val="22"/>
          <w:szCs w:val="22"/>
        </w:rPr>
        <w:t>VII. La ley reglamentaria, determinará la manera en que los sujetos obligados deberán hacer pública la información relativa a los recursos públicos que entreguen a personas físicas o jurídicas colectivas.</w:t>
      </w:r>
      <w:r w:rsidRPr="007E00AC">
        <w:rPr>
          <w:rFonts w:ascii="Palatino Linotype" w:hAnsi="Palatino Linotype"/>
          <w:b/>
          <w:i/>
          <w:sz w:val="22"/>
          <w:szCs w:val="22"/>
        </w:rPr>
        <w:t>”</w:t>
      </w:r>
    </w:p>
    <w:p w:rsidR="00324633" w:rsidRPr="007E00AC" w:rsidRDefault="00324633" w:rsidP="00324633">
      <w:pPr>
        <w:spacing w:before="240" w:after="240" w:line="276" w:lineRule="auto"/>
        <w:ind w:right="709"/>
        <w:jc w:val="both"/>
        <w:rPr>
          <w:rFonts w:ascii="Palatino Linotype" w:hAnsi="Palatino Linotype"/>
          <w:sz w:val="22"/>
          <w:szCs w:val="22"/>
        </w:rPr>
      </w:pPr>
      <w:r w:rsidRPr="007E00AC">
        <w:rPr>
          <w:rFonts w:ascii="Palatino Linotype" w:hAnsi="Palatino Linotype"/>
          <w:sz w:val="22"/>
          <w:szCs w:val="22"/>
        </w:rPr>
        <w:t>(Énfasis añadido)</w:t>
      </w:r>
    </w:p>
    <w:p w:rsidR="00324633" w:rsidRPr="007E00AC" w:rsidRDefault="00324633" w:rsidP="00324633">
      <w:pPr>
        <w:spacing w:before="240" w:after="240" w:line="360" w:lineRule="auto"/>
        <w:jc w:val="both"/>
        <w:rPr>
          <w:rFonts w:ascii="Palatino Linotype" w:hAnsi="Palatino Linotype" w:cs="Arial"/>
        </w:rPr>
      </w:pPr>
      <w:r w:rsidRPr="007E00AC">
        <w:rPr>
          <w:rFonts w:ascii="Palatino Linotype" w:hAnsi="Palatino Linotype" w:cs="Arial"/>
        </w:rPr>
        <w:lastRenderedPageBreak/>
        <w:t>Asimismo, tenemos que la Ley de Transparencia y Acceso a la Información Pública del Estado de México y Municipios, prevé en su artículo 23, lo siguiente:</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b/>
          <w:i/>
          <w:sz w:val="22"/>
          <w:szCs w:val="22"/>
        </w:rPr>
        <w:t xml:space="preserve">“Artículo 23. </w:t>
      </w:r>
      <w:r w:rsidRPr="007E00AC">
        <w:rPr>
          <w:rFonts w:ascii="Palatino Linotype" w:hAnsi="Palatino Linotype" w:cs="Arial"/>
          <w:b/>
          <w:i/>
          <w:sz w:val="22"/>
          <w:szCs w:val="22"/>
          <w:u w:val="single"/>
        </w:rPr>
        <w:t xml:space="preserve">Son sujetos obligados a transparentar y permitir el acceso a su información y </w:t>
      </w:r>
      <w:r w:rsidRPr="007E00AC">
        <w:rPr>
          <w:rFonts w:ascii="Palatino Linotype" w:hAnsi="Palatino Linotype"/>
          <w:b/>
          <w:i/>
          <w:sz w:val="22"/>
          <w:szCs w:val="22"/>
          <w:u w:val="single"/>
        </w:rPr>
        <w:t>proteger</w:t>
      </w:r>
      <w:r w:rsidRPr="007E00AC">
        <w:rPr>
          <w:rFonts w:ascii="Palatino Linotype" w:hAnsi="Palatino Linotype" w:cs="Arial"/>
          <w:b/>
          <w:i/>
          <w:sz w:val="22"/>
          <w:szCs w:val="22"/>
          <w:u w:val="single"/>
        </w:rPr>
        <w:t xml:space="preserve"> los datos personales que obren en su poder</w:t>
      </w:r>
      <w:r w:rsidRPr="007E00AC">
        <w:rPr>
          <w:rFonts w:ascii="Palatino Linotype" w:hAnsi="Palatino Linotype" w:cs="Arial"/>
          <w:i/>
          <w:sz w:val="22"/>
          <w:szCs w:val="22"/>
        </w:rPr>
        <w:t>:</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 xml:space="preserve">I. El Poder Ejecutivo del Estado de México, las dependencias, organismos auxiliares, órganos, </w:t>
      </w:r>
      <w:r w:rsidRPr="007E00AC">
        <w:rPr>
          <w:rFonts w:ascii="Palatino Linotype" w:hAnsi="Palatino Linotype"/>
          <w:i/>
          <w:sz w:val="22"/>
          <w:szCs w:val="22"/>
        </w:rPr>
        <w:t>entidades</w:t>
      </w:r>
      <w:r w:rsidRPr="007E00AC">
        <w:rPr>
          <w:rFonts w:ascii="Palatino Linotype" w:hAnsi="Palatino Linotype" w:cs="Arial"/>
          <w:i/>
          <w:sz w:val="22"/>
          <w:szCs w:val="22"/>
        </w:rPr>
        <w:t>, fideicomisos y fondos públicos, así como la Procuraduría General de Justicia;</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 xml:space="preserve">II. El Poder </w:t>
      </w:r>
      <w:r w:rsidRPr="007E00AC">
        <w:rPr>
          <w:rFonts w:ascii="Palatino Linotype" w:hAnsi="Palatino Linotype"/>
          <w:i/>
          <w:sz w:val="22"/>
          <w:szCs w:val="22"/>
        </w:rPr>
        <w:t>Legislativo</w:t>
      </w:r>
      <w:r w:rsidRPr="007E00AC">
        <w:rPr>
          <w:rFonts w:ascii="Palatino Linotype" w:hAnsi="Palatino Linotype" w:cs="Arial"/>
          <w:i/>
          <w:sz w:val="22"/>
          <w:szCs w:val="22"/>
        </w:rPr>
        <w:t xml:space="preserve"> del Estado, los organismos, órganos y entidades de la Legislatura y sus dependencias;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 xml:space="preserve">III. El Poder </w:t>
      </w:r>
      <w:r w:rsidRPr="007E00AC">
        <w:rPr>
          <w:rFonts w:ascii="Palatino Linotype" w:hAnsi="Palatino Linotype"/>
          <w:i/>
          <w:sz w:val="22"/>
          <w:szCs w:val="22"/>
        </w:rPr>
        <w:t>Judicial</w:t>
      </w:r>
      <w:r w:rsidRPr="007E00AC">
        <w:rPr>
          <w:rFonts w:ascii="Palatino Linotype" w:hAnsi="Palatino Linotype" w:cs="Arial"/>
          <w:i/>
          <w:sz w:val="22"/>
          <w:szCs w:val="22"/>
        </w:rPr>
        <w:t xml:space="preserve">, sus organismos, órganos y entidades, así como el Consejo de la </w:t>
      </w:r>
      <w:r w:rsidRPr="007E00AC">
        <w:rPr>
          <w:rFonts w:ascii="Palatino Linotype" w:hAnsi="Palatino Linotype"/>
          <w:i/>
          <w:sz w:val="22"/>
          <w:szCs w:val="22"/>
        </w:rPr>
        <w:t>Judicatura</w:t>
      </w:r>
      <w:r w:rsidRPr="007E00AC">
        <w:rPr>
          <w:rFonts w:ascii="Palatino Linotype" w:hAnsi="Palatino Linotype" w:cs="Arial"/>
          <w:i/>
          <w:sz w:val="22"/>
          <w:szCs w:val="22"/>
        </w:rPr>
        <w:t xml:space="preserve"> del Estado;</w:t>
      </w:r>
    </w:p>
    <w:p w:rsidR="00324633" w:rsidRPr="007E00AC" w:rsidRDefault="00324633" w:rsidP="00324633">
      <w:pPr>
        <w:spacing w:before="240" w:after="240"/>
        <w:ind w:left="851" w:right="899"/>
        <w:jc w:val="both"/>
        <w:rPr>
          <w:rFonts w:ascii="Palatino Linotype" w:hAnsi="Palatino Linotype" w:cs="Arial"/>
          <w:b/>
          <w:i/>
          <w:sz w:val="22"/>
          <w:szCs w:val="22"/>
          <w:u w:val="single"/>
        </w:rPr>
      </w:pPr>
      <w:r w:rsidRPr="007E00AC">
        <w:rPr>
          <w:rFonts w:ascii="Palatino Linotype" w:hAnsi="Palatino Linotype" w:cs="Arial"/>
          <w:b/>
          <w:i/>
          <w:sz w:val="22"/>
          <w:szCs w:val="22"/>
          <w:u w:val="single"/>
        </w:rPr>
        <w:t>IV. Los ayuntamientos y las dependencias, organismos, órganos y entidades de la administración municipal;</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i/>
          <w:sz w:val="22"/>
          <w:szCs w:val="22"/>
        </w:rPr>
        <w:t xml:space="preserve">V. Los </w:t>
      </w:r>
      <w:r w:rsidRPr="007E00AC">
        <w:rPr>
          <w:rFonts w:ascii="Palatino Linotype" w:hAnsi="Palatino Linotype"/>
          <w:i/>
          <w:sz w:val="22"/>
          <w:szCs w:val="22"/>
        </w:rPr>
        <w:t>órganos</w:t>
      </w:r>
      <w:r w:rsidRPr="007E00AC">
        <w:rPr>
          <w:rFonts w:ascii="Palatino Linotype" w:hAnsi="Palatino Linotype" w:cs="Arial"/>
          <w:i/>
          <w:sz w:val="22"/>
          <w:szCs w:val="22"/>
        </w:rPr>
        <w:t xml:space="preserve"> </w:t>
      </w:r>
      <w:r w:rsidRPr="007E00AC">
        <w:rPr>
          <w:rFonts w:ascii="Palatino Linotype" w:hAnsi="Palatino Linotype"/>
          <w:i/>
          <w:sz w:val="22"/>
          <w:szCs w:val="22"/>
        </w:rPr>
        <w:t>autónomos</w:t>
      </w:r>
      <w:r w:rsidRPr="007E00AC">
        <w:rPr>
          <w:rFonts w:ascii="Palatino Linotype" w:hAnsi="Palatino Linotype" w:cs="Arial"/>
          <w:i/>
          <w:sz w:val="22"/>
          <w:szCs w:val="22"/>
        </w:rPr>
        <w:t>;</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cs="Arial"/>
          <w:i/>
          <w:sz w:val="22"/>
          <w:szCs w:val="22"/>
        </w:rPr>
        <w:t xml:space="preserve">VI. Los </w:t>
      </w:r>
      <w:r w:rsidRPr="007E00AC">
        <w:rPr>
          <w:rFonts w:ascii="Palatino Linotype" w:hAnsi="Palatino Linotype"/>
          <w:i/>
          <w:sz w:val="22"/>
          <w:szCs w:val="22"/>
        </w:rPr>
        <w:t>tribunales administrativos y autoridades jurisdiccionales en materia laboral;</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VII. Los partidos políticos y agrupaciones políticas, en los términos de las disposiciones aplicables;</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VIII. Los fideicomisos y fondos públicos que cuenten con financiamiento público, parcial o total, o con participación de entidades de gobierno;</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IX. Los sindicatos que reciban y/o ejerzan recursos públicos en el ámbito estatal y municipal;</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X. Cualquier persona física o jurídico colectiva que reciba y ejerza recursos públicos en el ámbito estatal o municipal; y</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XI. Cualquier otra autoridad, entidad, órgano u organismo de los poderes estatal o municipal, que reciba recursos públicos.</w:t>
      </w:r>
    </w:p>
    <w:p w:rsidR="00324633" w:rsidRPr="007E00AC" w:rsidRDefault="00324633" w:rsidP="00324633">
      <w:pPr>
        <w:spacing w:before="240" w:after="240"/>
        <w:ind w:left="851" w:right="899"/>
        <w:jc w:val="both"/>
        <w:rPr>
          <w:rFonts w:ascii="Palatino Linotype" w:hAnsi="Palatino Linotype"/>
          <w:i/>
          <w:sz w:val="22"/>
          <w:szCs w:val="22"/>
        </w:rPr>
      </w:pPr>
      <w:r w:rsidRPr="007E00AC">
        <w:rPr>
          <w:rFonts w:ascii="Palatino Linotype" w:hAnsi="Palatino Linotype"/>
          <w:i/>
          <w:sz w:val="22"/>
          <w:szCs w:val="22"/>
        </w:rPr>
        <w:t xml:space="preserve">Los sujetos obligados deberán hacer pública toda aquella información relativa a los montos y las personas a quienes entreguen, por cualquier motivo, recursos públicos, </w:t>
      </w:r>
      <w:r w:rsidRPr="007E00AC">
        <w:rPr>
          <w:rFonts w:ascii="Palatino Linotype" w:hAnsi="Palatino Linotype"/>
          <w:i/>
          <w:sz w:val="22"/>
          <w:szCs w:val="22"/>
        </w:rPr>
        <w:lastRenderedPageBreak/>
        <w:t>así como los informes que dichas personas les entreguen sobre el uso y destino de dichos recursos.</w:t>
      </w:r>
    </w:p>
    <w:p w:rsidR="00324633" w:rsidRPr="007E00AC" w:rsidRDefault="00324633" w:rsidP="00324633">
      <w:pPr>
        <w:spacing w:before="240" w:after="240"/>
        <w:ind w:left="851" w:right="899"/>
        <w:jc w:val="both"/>
        <w:rPr>
          <w:rFonts w:ascii="Palatino Linotype" w:hAnsi="Palatino Linotype" w:cs="Arial"/>
          <w:i/>
          <w:sz w:val="22"/>
          <w:szCs w:val="22"/>
        </w:rPr>
      </w:pPr>
      <w:r w:rsidRPr="007E00AC">
        <w:rPr>
          <w:rFonts w:ascii="Palatino Linotype" w:hAnsi="Palatino Linotype" w:cs="Arial"/>
          <w:b/>
          <w:i/>
          <w:sz w:val="22"/>
          <w:szCs w:val="22"/>
          <w:u w:val="single"/>
        </w:rPr>
        <w:t>Los servidores públicos deberán transparentar sus acciones así como garantizar y respetar el derecho de acceso a la información pública.”</w:t>
      </w:r>
    </w:p>
    <w:p w:rsidR="00324633" w:rsidRPr="007E00AC" w:rsidRDefault="00324633" w:rsidP="00324633">
      <w:pPr>
        <w:spacing w:before="240" w:after="240" w:line="360" w:lineRule="auto"/>
        <w:jc w:val="both"/>
        <w:rPr>
          <w:rFonts w:ascii="Palatino Linotype" w:hAnsi="Palatino Linotype"/>
        </w:rPr>
      </w:pPr>
      <w:r w:rsidRPr="007E00AC">
        <w:rPr>
          <w:rFonts w:ascii="Palatino Linotype" w:hAnsi="Palatino Linotype" w:cs="Arial"/>
          <w:sz w:val="22"/>
        </w:rPr>
        <w:t>(Énfasis añadido)</w:t>
      </w:r>
    </w:p>
    <w:p w:rsidR="00324633" w:rsidRPr="007E00AC" w:rsidRDefault="00324633" w:rsidP="00324633">
      <w:pPr>
        <w:spacing w:before="240" w:after="240" w:line="360" w:lineRule="auto"/>
        <w:jc w:val="both"/>
        <w:rPr>
          <w:rFonts w:ascii="Palatino Linotype" w:hAnsi="Palatino Linotype"/>
        </w:rPr>
      </w:pPr>
      <w:r w:rsidRPr="007E00AC">
        <w:rPr>
          <w:rFonts w:ascii="Palatino Linotype" w:hAnsi="Palatino Linotype"/>
        </w:rPr>
        <w:t xml:space="preserve">Es así que, conforme a los preceptos legales citados, se desprende que el derecho de acceso a la información pública, es una garantía individual que puede ser ejercida ante cualquier autoridad, entidad, órgano u organismo, tanto federales, como estatales, de la Ciudad de México o Municipales, con el fin de que los particulares conozcan toda aquella información pública que se encuentre en poder de los Sujetos Obligados. </w:t>
      </w:r>
    </w:p>
    <w:p w:rsidR="00324633" w:rsidRPr="007E00AC" w:rsidRDefault="00BC3B06" w:rsidP="00324633">
      <w:pPr>
        <w:autoSpaceDE w:val="0"/>
        <w:autoSpaceDN w:val="0"/>
        <w:adjustRightInd w:val="0"/>
        <w:spacing w:before="240" w:after="240" w:line="360" w:lineRule="auto"/>
        <w:ind w:right="18"/>
        <w:jc w:val="both"/>
        <w:rPr>
          <w:rFonts w:ascii="Palatino Linotype" w:hAnsi="Palatino Linotype" w:cs="Arial"/>
        </w:rPr>
      </w:pPr>
      <w:r w:rsidRPr="007E00AC">
        <w:rPr>
          <w:rFonts w:ascii="Palatino Linotype" w:hAnsi="Palatino Linotype"/>
        </w:rPr>
        <w:t>Por lo tanto</w:t>
      </w:r>
      <w:r w:rsidR="00324633" w:rsidRPr="007E00AC">
        <w:rPr>
          <w:rFonts w:ascii="Palatino Linotype" w:hAnsi="Palatino Linotype"/>
        </w:rPr>
        <w:t xml:space="preserve">, este Órgano Garante considera que, con la información proporcionada </w:t>
      </w:r>
      <w:r w:rsidR="00221B0E" w:rsidRPr="007E00AC">
        <w:rPr>
          <w:rFonts w:ascii="Palatino Linotype" w:hAnsi="Palatino Linotype"/>
        </w:rPr>
        <w:t xml:space="preserve">tanto en la respuesta como en el </w:t>
      </w:r>
      <w:r w:rsidRPr="007E00AC">
        <w:rPr>
          <w:rFonts w:ascii="Palatino Linotype" w:hAnsi="Palatino Linotype"/>
        </w:rPr>
        <w:t>Informe Justificado,</w:t>
      </w:r>
      <w:r w:rsidR="00324633" w:rsidRPr="007E00AC">
        <w:rPr>
          <w:rFonts w:ascii="Palatino Linotype" w:hAnsi="Palatino Linotype"/>
        </w:rPr>
        <w:t xml:space="preserve"> es que </w:t>
      </w:r>
      <w:r w:rsidR="00106EF2" w:rsidRPr="007E00AC">
        <w:rPr>
          <w:rFonts w:ascii="Palatino Linotype" w:hAnsi="Palatino Linotype"/>
        </w:rPr>
        <w:t xml:space="preserve">se colma parcialmente el derecho de acceso a la información de </w:t>
      </w:r>
      <w:r w:rsidR="00106EF2" w:rsidRPr="007E00AC">
        <w:rPr>
          <w:rFonts w:ascii="Palatino Linotype" w:hAnsi="Palatino Linotype"/>
          <w:b/>
        </w:rPr>
        <w:t>LA RECURRENTE</w:t>
      </w:r>
      <w:r w:rsidR="00324633" w:rsidRPr="007E00AC">
        <w:rPr>
          <w:rFonts w:ascii="Palatino Linotype" w:hAnsi="Palatino Linotype"/>
        </w:rPr>
        <w:t>, ya que</w:t>
      </w:r>
      <w:r w:rsidR="00106EF2" w:rsidRPr="007E00AC">
        <w:rPr>
          <w:rFonts w:ascii="Palatino Linotype" w:hAnsi="Palatino Linotype"/>
        </w:rPr>
        <w:t>, debemos precisar que</w:t>
      </w:r>
      <w:r w:rsidR="00324633" w:rsidRPr="007E00AC">
        <w:rPr>
          <w:rFonts w:ascii="Palatino Linotype" w:hAnsi="Palatino Linotype"/>
        </w:rPr>
        <w:t xml:space="preserve"> los Sujetos Obligados sólo pueden proporcionar la información que obra en sus archivos, lo que a </w:t>
      </w:r>
      <w:r w:rsidR="00324633" w:rsidRPr="007E00AC">
        <w:rPr>
          <w:rFonts w:ascii="Palatino Linotype" w:hAnsi="Palatino Linotype"/>
          <w:i/>
        </w:rPr>
        <w:t>contrario sensu</w:t>
      </w:r>
      <w:r w:rsidR="00324633" w:rsidRPr="007E00AC">
        <w:rPr>
          <w:rFonts w:ascii="Palatino Linotype" w:hAnsi="Palatino Linotype"/>
        </w:rPr>
        <w:t xml:space="preserve"> significa que no está obligado a proporcionar lo que no obre en los mismos. Esto conforme lo establece el artículo 12 de la </w:t>
      </w:r>
      <w:r w:rsidR="00324633" w:rsidRPr="007E00AC">
        <w:rPr>
          <w:rFonts w:ascii="Palatino Linotype" w:hAnsi="Palatino Linotype" w:cs="Arial"/>
        </w:rPr>
        <w:t xml:space="preserve">Ley de Transparencia y Acceso a la Información Pública del Estado de México y Municipios, que literalmente establece: </w:t>
      </w:r>
    </w:p>
    <w:p w:rsidR="00324633" w:rsidRPr="007E00AC" w:rsidRDefault="00324633" w:rsidP="00324633">
      <w:pPr>
        <w:spacing w:before="240" w:after="240"/>
        <w:ind w:left="851" w:right="902"/>
        <w:jc w:val="both"/>
        <w:rPr>
          <w:rFonts w:ascii="Palatino Linotype" w:hAnsi="Palatino Linotype" w:cs="Arial"/>
          <w:i/>
          <w:sz w:val="22"/>
          <w:szCs w:val="22"/>
        </w:rPr>
      </w:pPr>
      <w:r w:rsidRPr="007E00AC">
        <w:rPr>
          <w:rFonts w:ascii="Palatino Linotype" w:hAnsi="Palatino Linotype" w:cs="Arial"/>
          <w:b/>
          <w:i/>
          <w:sz w:val="22"/>
          <w:szCs w:val="22"/>
        </w:rPr>
        <w:t xml:space="preserve">“Artículo 12. </w:t>
      </w:r>
      <w:r w:rsidRPr="007E00AC">
        <w:rPr>
          <w:rFonts w:ascii="Palatino Linotype" w:hAnsi="Palatino Linotype" w:cs="Arial"/>
          <w:i/>
          <w:sz w:val="22"/>
          <w:szCs w:val="22"/>
          <w:u w:val="single"/>
        </w:rPr>
        <w:t>Quienes generen, recopilen, administren, manejen, procesen, archiven o conserven información pública serán responsables de la misma</w:t>
      </w:r>
      <w:r w:rsidRPr="007E00AC">
        <w:rPr>
          <w:rFonts w:ascii="Palatino Linotype" w:hAnsi="Palatino Linotype" w:cs="Arial"/>
          <w:i/>
          <w:sz w:val="22"/>
          <w:szCs w:val="22"/>
        </w:rPr>
        <w:t xml:space="preserve"> en los términos de las disposiciones jurídicas aplicables.</w:t>
      </w:r>
    </w:p>
    <w:p w:rsidR="00324633" w:rsidRPr="007E00AC" w:rsidRDefault="00324633" w:rsidP="00324633">
      <w:pPr>
        <w:spacing w:before="240" w:after="240"/>
        <w:ind w:left="851" w:right="902"/>
        <w:jc w:val="both"/>
        <w:rPr>
          <w:rFonts w:ascii="Palatino Linotype" w:hAnsi="Palatino Linotype" w:cs="Arial"/>
          <w:i/>
        </w:rPr>
      </w:pPr>
      <w:r w:rsidRPr="007E00AC">
        <w:rPr>
          <w:rFonts w:ascii="Palatino Linotype" w:hAnsi="Palatino Linotype" w:cs="Arial"/>
          <w:b/>
          <w:i/>
          <w:sz w:val="22"/>
          <w:szCs w:val="22"/>
          <w:u w:val="single"/>
        </w:rPr>
        <w:t xml:space="preserve">Los sujetos obligados sólo proporcionarán la información pública que se les requiera y que obre en sus archivos </w:t>
      </w:r>
      <w:r w:rsidRPr="007E00AC">
        <w:rPr>
          <w:rFonts w:ascii="Palatino Linotype" w:hAnsi="Palatino Linotype" w:cs="Arial"/>
          <w:i/>
          <w:sz w:val="22"/>
          <w:szCs w:val="22"/>
        </w:rPr>
        <w:t>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7E00AC">
        <w:rPr>
          <w:rFonts w:ascii="Palatino Linotype" w:hAnsi="Palatino Linotype" w:cs="Arial"/>
          <w:b/>
          <w:i/>
        </w:rPr>
        <w:t>”</w:t>
      </w:r>
    </w:p>
    <w:p w:rsidR="00324633" w:rsidRPr="007E00AC" w:rsidRDefault="00324633" w:rsidP="00324633">
      <w:pPr>
        <w:spacing w:before="240" w:after="240" w:line="360" w:lineRule="auto"/>
        <w:jc w:val="both"/>
        <w:rPr>
          <w:rFonts w:ascii="Palatino Linotype" w:hAnsi="Palatino Linotype" w:cs="Arial"/>
          <w:lang w:val="es-MX"/>
        </w:rPr>
      </w:pPr>
      <w:r w:rsidRPr="007E00AC">
        <w:rPr>
          <w:rFonts w:ascii="Palatino Linotype" w:hAnsi="Palatino Linotype" w:cs="Arial"/>
        </w:rPr>
        <w:lastRenderedPageBreak/>
        <w:t xml:space="preserve">Es así que, de la interpretación del precepto legal citado, se establece la obligación de los Sujetos Obligados a entregar la información pública solicitada por los particulares </w:t>
      </w:r>
      <w:r w:rsidRPr="007E00AC">
        <w:rPr>
          <w:rFonts w:ascii="Palatino Linotype" w:hAnsi="Palatino Linotype" w:cs="Arial"/>
          <w:b/>
        </w:rPr>
        <w:t>y que obre en sus archivos</w:t>
      </w:r>
      <w:r w:rsidRPr="007E00AC">
        <w:rPr>
          <w:rFonts w:ascii="Palatino Linotype" w:hAnsi="Palatino Linotype" w:cs="Arial"/>
        </w:rPr>
        <w:t xml:space="preserve">, siendo ésta la generada o en su posesión, privilegiando el principio de máxima publicidad, sin procesarla, resumirla, ni efectuar cálculos ni investigaciones; por lo que, en el caso que nos ocupa este Pleno considera que </w:t>
      </w:r>
      <w:r w:rsidRPr="007E00AC">
        <w:rPr>
          <w:rFonts w:ascii="Palatino Linotype" w:hAnsi="Palatino Linotype" w:cs="Arial"/>
          <w:b/>
          <w:lang w:val="es-MX" w:eastAsia="es-MX"/>
        </w:rPr>
        <w:t>EL SUJETO OBLIGADO</w:t>
      </w:r>
      <w:r w:rsidRPr="007E00AC">
        <w:rPr>
          <w:rFonts w:ascii="Palatino Linotype" w:hAnsi="Palatino Linotype" w:cs="Arial"/>
          <w:lang w:val="es-MX"/>
        </w:rPr>
        <w:t xml:space="preserve"> </w:t>
      </w:r>
      <w:r w:rsidR="00BF05D1" w:rsidRPr="007E00AC">
        <w:rPr>
          <w:rFonts w:ascii="Palatino Linotype" w:hAnsi="Palatino Linotype" w:cs="Arial"/>
          <w:lang w:val="es-MX"/>
        </w:rPr>
        <w:t xml:space="preserve">con su respuesta </w:t>
      </w:r>
      <w:r w:rsidRPr="007E00AC">
        <w:rPr>
          <w:rFonts w:ascii="Palatino Linotype" w:hAnsi="Palatino Linotype" w:cs="Arial"/>
          <w:lang w:val="es-MX"/>
        </w:rPr>
        <w:t xml:space="preserve">satisfizo </w:t>
      </w:r>
      <w:r w:rsidR="00BF05D1" w:rsidRPr="007E00AC">
        <w:rPr>
          <w:rFonts w:ascii="Palatino Linotype" w:hAnsi="Palatino Linotype" w:cs="Arial"/>
          <w:lang w:val="es-MX"/>
        </w:rPr>
        <w:t xml:space="preserve">sólo algunos </w:t>
      </w:r>
      <w:r w:rsidRPr="007E00AC">
        <w:rPr>
          <w:rFonts w:ascii="Palatino Linotype" w:hAnsi="Palatino Linotype" w:cs="Arial"/>
          <w:lang w:val="es-MX"/>
        </w:rPr>
        <w:t xml:space="preserve">de los requerimientos planteados por </w:t>
      </w:r>
      <w:r w:rsidRPr="007E00AC">
        <w:rPr>
          <w:rFonts w:ascii="Palatino Linotype" w:hAnsi="Palatino Linotype" w:cs="Arial"/>
          <w:b/>
          <w:lang w:val="es-MX"/>
        </w:rPr>
        <w:t>LA RECURRENTE</w:t>
      </w:r>
      <w:r w:rsidRPr="007E00AC">
        <w:rPr>
          <w:rFonts w:ascii="Palatino Linotype" w:hAnsi="Palatino Linotype" w:cs="Arial"/>
          <w:lang w:val="es-MX"/>
        </w:rPr>
        <w:t>, tal y como se especifica en la siguiente tabla comparativa:</w:t>
      </w:r>
    </w:p>
    <w:tbl>
      <w:tblPr>
        <w:tblStyle w:val="Tablaconcuadrcula"/>
        <w:tblW w:w="9351" w:type="dxa"/>
        <w:tblLayout w:type="fixed"/>
        <w:tblLook w:val="04A0" w:firstRow="1" w:lastRow="0" w:firstColumn="1" w:lastColumn="0" w:noHBand="0" w:noVBand="1"/>
      </w:tblPr>
      <w:tblGrid>
        <w:gridCol w:w="1980"/>
        <w:gridCol w:w="5386"/>
        <w:gridCol w:w="1985"/>
      </w:tblGrid>
      <w:tr w:rsidR="001A7AE5" w:rsidRPr="007E00AC" w:rsidTr="009504AA">
        <w:tc>
          <w:tcPr>
            <w:tcW w:w="1980" w:type="dxa"/>
            <w:shd w:val="clear" w:color="auto" w:fill="A6A6A6" w:themeFill="background1" w:themeFillShade="A6"/>
          </w:tcPr>
          <w:p w:rsidR="00324633" w:rsidRPr="007E00AC" w:rsidRDefault="00324633" w:rsidP="00D134F8">
            <w:pPr>
              <w:spacing w:before="240" w:after="240"/>
              <w:jc w:val="center"/>
              <w:rPr>
                <w:rFonts w:ascii="Palatino Linotype" w:hAnsi="Palatino Linotype" w:cs="Arial"/>
                <w:b/>
                <w:lang w:val="es-MX"/>
              </w:rPr>
            </w:pPr>
            <w:r w:rsidRPr="007E00AC">
              <w:rPr>
                <w:rFonts w:ascii="Palatino Linotype" w:hAnsi="Palatino Linotype" w:cs="Arial"/>
                <w:b/>
                <w:lang w:val="es-MX"/>
              </w:rPr>
              <w:t>SOLICITUD</w:t>
            </w:r>
          </w:p>
          <w:p w:rsidR="00324633" w:rsidRPr="007E00AC" w:rsidRDefault="00324633" w:rsidP="00D134F8">
            <w:pPr>
              <w:spacing w:before="240" w:after="240"/>
              <w:jc w:val="center"/>
              <w:rPr>
                <w:rFonts w:ascii="Palatino Linotype" w:hAnsi="Palatino Linotype" w:cs="Arial"/>
                <w:b/>
                <w:lang w:val="es-MX"/>
              </w:rPr>
            </w:pPr>
          </w:p>
        </w:tc>
        <w:tc>
          <w:tcPr>
            <w:tcW w:w="5386" w:type="dxa"/>
            <w:shd w:val="clear" w:color="auto" w:fill="A6A6A6" w:themeFill="background1" w:themeFillShade="A6"/>
          </w:tcPr>
          <w:p w:rsidR="00324633" w:rsidRPr="007E00AC" w:rsidRDefault="00324633" w:rsidP="00D134F8">
            <w:pPr>
              <w:spacing w:before="240" w:after="240"/>
              <w:jc w:val="center"/>
              <w:rPr>
                <w:rFonts w:ascii="Palatino Linotype" w:hAnsi="Palatino Linotype" w:cs="Arial"/>
                <w:b/>
                <w:lang w:val="es-MX"/>
              </w:rPr>
            </w:pPr>
            <w:r w:rsidRPr="007E00AC">
              <w:rPr>
                <w:rFonts w:ascii="Palatino Linotype" w:hAnsi="Palatino Linotype" w:cs="Arial"/>
                <w:b/>
                <w:lang w:val="es-MX"/>
              </w:rPr>
              <w:t>RESPUESTA</w:t>
            </w:r>
          </w:p>
        </w:tc>
        <w:tc>
          <w:tcPr>
            <w:tcW w:w="1985" w:type="dxa"/>
            <w:shd w:val="clear" w:color="auto" w:fill="A6A6A6" w:themeFill="background1" w:themeFillShade="A6"/>
          </w:tcPr>
          <w:p w:rsidR="00324633" w:rsidRPr="007E00AC" w:rsidRDefault="00324633" w:rsidP="00D134F8">
            <w:pPr>
              <w:spacing w:before="240" w:after="240"/>
              <w:jc w:val="center"/>
              <w:rPr>
                <w:rFonts w:ascii="Palatino Linotype" w:hAnsi="Palatino Linotype" w:cs="Arial"/>
                <w:b/>
                <w:lang w:val="es-MX"/>
              </w:rPr>
            </w:pPr>
            <w:r w:rsidRPr="007E00AC">
              <w:rPr>
                <w:rFonts w:ascii="Palatino Linotype" w:hAnsi="Palatino Linotype" w:cs="Arial"/>
                <w:b/>
                <w:lang w:val="es-MX"/>
              </w:rPr>
              <w:t>SE SATISFACE O NO EL DERECHO DE ACCESO A LA INFORMACIÓN</w:t>
            </w:r>
          </w:p>
        </w:tc>
      </w:tr>
      <w:tr w:rsidR="00667C9E" w:rsidRPr="007E00AC" w:rsidTr="009504AA">
        <w:tc>
          <w:tcPr>
            <w:tcW w:w="1980" w:type="dxa"/>
            <w:vMerge w:val="restart"/>
          </w:tcPr>
          <w:p w:rsidR="00667C9E" w:rsidRPr="007E00AC" w:rsidRDefault="00667C9E" w:rsidP="00BC3B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t xml:space="preserve">1.-Solicito me sea informado el presupuesto y/o recursos monetarios asignado a la Dirección de Medio ambiente o equivalente, del Municipio de </w:t>
            </w:r>
            <w:proofErr w:type="spellStart"/>
            <w:r w:rsidRPr="007E00AC">
              <w:rPr>
                <w:rFonts w:ascii="Palatino Linotype" w:hAnsi="Palatino Linotype" w:cs="Arial"/>
                <w:i/>
                <w:lang w:val="es-MX" w:eastAsia="es-MX"/>
              </w:rPr>
              <w:lastRenderedPageBreak/>
              <w:t>Temoaya</w:t>
            </w:r>
            <w:proofErr w:type="spellEnd"/>
            <w:r w:rsidRPr="007E00AC">
              <w:rPr>
                <w:rFonts w:ascii="Palatino Linotype" w:hAnsi="Palatino Linotype" w:cs="Arial"/>
                <w:i/>
                <w:lang w:val="es-MX" w:eastAsia="es-MX"/>
              </w:rPr>
              <w:t>, desde 2012 hasta la fecha.</w:t>
            </w:r>
          </w:p>
          <w:p w:rsidR="00667C9E" w:rsidRPr="007E00AC" w:rsidRDefault="00667C9E" w:rsidP="00BC3B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t>Y</w:t>
            </w:r>
          </w:p>
          <w:p w:rsidR="00667C9E" w:rsidRPr="007E00AC" w:rsidRDefault="00667C9E" w:rsidP="00BC3B06">
            <w:pPr>
              <w:spacing w:before="240" w:after="240"/>
              <w:jc w:val="both"/>
              <w:rPr>
                <w:rFonts w:ascii="Palatino Linotype" w:hAnsi="Palatino Linotype" w:cs="Arial"/>
                <w:lang w:val="es-MX"/>
              </w:rPr>
            </w:pPr>
            <w:r w:rsidRPr="007E00AC">
              <w:rPr>
                <w:rFonts w:ascii="Palatino Linotype" w:hAnsi="Palatino Linotype" w:cs="Arial"/>
                <w:i/>
                <w:lang w:val="es-MX" w:eastAsia="es-MX"/>
              </w:rPr>
              <w:t>2.- Solicito me sea informado a qué se ha destinado el presupuesto y/o recursos monetarios asignados a la Dirección General de Medio Ambiente o equivalente, así como la entrega de la evidencia que demuestre la ejecución de dichos recursos, desde 2012 hasta la fecha.</w:t>
            </w:r>
          </w:p>
        </w:tc>
        <w:tc>
          <w:tcPr>
            <w:tcW w:w="5386" w:type="dxa"/>
          </w:tcPr>
          <w:p w:rsidR="00667C9E" w:rsidRPr="007E00AC" w:rsidRDefault="00667C9E" w:rsidP="00BC3B06">
            <w:pPr>
              <w:jc w:val="both"/>
              <w:rPr>
                <w:rFonts w:ascii="Palatino Linotype" w:hAnsi="Palatino Linotype"/>
                <w:color w:val="000000"/>
              </w:rPr>
            </w:pPr>
            <w:r w:rsidRPr="007E00AC">
              <w:rPr>
                <w:rFonts w:ascii="Palatino Linotype" w:hAnsi="Palatino Linotype"/>
                <w:color w:val="000000"/>
                <w:u w:val="single"/>
              </w:rPr>
              <w:lastRenderedPageBreak/>
              <w:t>Derivado de la búsqueda exhaustiva realizada por la Tesorería Municipal en el Sistema de Contabilidad Gubernamental se anexa la información respecto al presupuesto asignado a la Dirección de Ecología y Protección al Ambiente de los años 2012 a 2018. (anexo oficio emitido por el Servidor Público Habilitado de la Tesorería Municipal en el que se expone la información por cada año)</w:t>
            </w:r>
            <w:r w:rsidRPr="007E00AC">
              <w:rPr>
                <w:rFonts w:ascii="Palatino Linotype" w:hAnsi="Palatino Linotype"/>
                <w:color w:val="000000"/>
              </w:rPr>
              <w:t xml:space="preserve"> </w:t>
            </w:r>
          </w:p>
          <w:p w:rsidR="00667C9E" w:rsidRPr="007E00AC" w:rsidRDefault="00667C9E" w:rsidP="00BC3B06">
            <w:pPr>
              <w:jc w:val="both"/>
              <w:rPr>
                <w:rFonts w:ascii="Palatino Linotype" w:hAnsi="Palatino Linotype"/>
                <w:color w:val="000000"/>
              </w:rPr>
            </w:pPr>
            <w:r w:rsidRPr="007E00AC">
              <w:rPr>
                <w:noProof/>
                <w:lang w:val="es-MX" w:eastAsia="es-MX"/>
              </w:rPr>
              <w:drawing>
                <wp:inline distT="0" distB="0" distL="0" distR="0" wp14:anchorId="0D418DFA" wp14:editId="26F07103">
                  <wp:extent cx="3245150" cy="67556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917" t="34976" r="24472" b="48267"/>
                          <a:stretch/>
                        </pic:blipFill>
                        <pic:spPr bwMode="auto">
                          <a:xfrm>
                            <a:off x="0" y="0"/>
                            <a:ext cx="3295260" cy="685996"/>
                          </a:xfrm>
                          <a:prstGeom prst="rect">
                            <a:avLst/>
                          </a:prstGeom>
                          <a:ln>
                            <a:noFill/>
                          </a:ln>
                          <a:extLst>
                            <a:ext uri="{53640926-AAD7-44D8-BBD7-CCE9431645EC}">
                              <a14:shadowObscured xmlns:a14="http://schemas.microsoft.com/office/drawing/2010/main"/>
                            </a:ext>
                          </a:extLst>
                        </pic:spPr>
                      </pic:pic>
                    </a:graphicData>
                  </a:graphic>
                </wp:inline>
              </w:drawing>
            </w:r>
          </w:p>
          <w:p w:rsidR="00667C9E" w:rsidRPr="007E00AC" w:rsidRDefault="00667C9E" w:rsidP="00BC3B06">
            <w:pPr>
              <w:jc w:val="both"/>
              <w:rPr>
                <w:rFonts w:ascii="Palatino Linotype" w:hAnsi="Palatino Linotype"/>
                <w:color w:val="000000"/>
              </w:rPr>
            </w:pPr>
            <w:r w:rsidRPr="007E00AC">
              <w:rPr>
                <w:noProof/>
                <w:lang w:val="es-MX" w:eastAsia="es-MX"/>
              </w:rPr>
              <w:lastRenderedPageBreak/>
              <w:drawing>
                <wp:inline distT="0" distB="0" distL="0" distR="0" wp14:anchorId="712C349D" wp14:editId="47EB5189">
                  <wp:extent cx="3261814" cy="287909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566" t="13613" r="24472" b="4906"/>
                          <a:stretch/>
                        </pic:blipFill>
                        <pic:spPr bwMode="auto">
                          <a:xfrm>
                            <a:off x="0" y="0"/>
                            <a:ext cx="3277640" cy="2893059"/>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667C9E" w:rsidRPr="007E00AC" w:rsidRDefault="00667C9E" w:rsidP="00D134F8">
            <w:pPr>
              <w:spacing w:before="240" w:after="240"/>
              <w:jc w:val="center"/>
              <w:rPr>
                <w:rFonts w:ascii="Palatino Linotype" w:hAnsi="Palatino Linotype" w:cs="Arial"/>
                <w:lang w:val="es-MX"/>
              </w:rPr>
            </w:pPr>
            <w:r w:rsidRPr="007E00AC">
              <w:rPr>
                <w:rFonts w:ascii="Palatino Linotype" w:hAnsi="Palatino Linotype" w:cs="Arial"/>
                <w:lang w:val="es-MX"/>
              </w:rPr>
              <w:lastRenderedPageBreak/>
              <w:t>SI</w:t>
            </w:r>
          </w:p>
        </w:tc>
      </w:tr>
      <w:tr w:rsidR="00667C9E" w:rsidRPr="007E00AC" w:rsidTr="009504AA">
        <w:tc>
          <w:tcPr>
            <w:tcW w:w="1980" w:type="dxa"/>
            <w:vMerge/>
          </w:tcPr>
          <w:p w:rsidR="00667C9E" w:rsidRPr="007E00AC" w:rsidRDefault="00667C9E" w:rsidP="00BC3B06">
            <w:pPr>
              <w:spacing w:before="240" w:after="240"/>
              <w:jc w:val="both"/>
              <w:rPr>
                <w:rFonts w:ascii="Palatino Linotype" w:hAnsi="Palatino Linotype" w:cs="Arial"/>
                <w:lang w:val="es-MX"/>
              </w:rPr>
            </w:pPr>
          </w:p>
        </w:tc>
        <w:tc>
          <w:tcPr>
            <w:tcW w:w="5386" w:type="dxa"/>
          </w:tcPr>
          <w:p w:rsidR="00667C9E" w:rsidRPr="007E00AC" w:rsidRDefault="00667C9E" w:rsidP="00BC3B06">
            <w:pPr>
              <w:jc w:val="both"/>
              <w:rPr>
                <w:rFonts w:ascii="Palatino Linotype" w:hAnsi="Palatino Linotype"/>
                <w:color w:val="000000"/>
                <w:u w:val="single"/>
              </w:rPr>
            </w:pPr>
            <w:r w:rsidRPr="007E00AC">
              <w:rPr>
                <w:rFonts w:ascii="Palatino Linotype" w:hAnsi="Palatino Linotype"/>
                <w:color w:val="000000"/>
                <w:u w:val="single"/>
              </w:rPr>
              <w:t>Derivado de la búsqueda exhaustiva realizada por la Tesorería Municipal en el Sistema de Contabilidad Gubernamental se anexa la información respecto a la ejecución del recurso destinado a la Dirección de Ecología y Protección al Ambiente o su equivalente, de los años 2012 a 2018. (anexo oficio emitido por el Servidor Público Habilitado de la Tesorería Municipal en el que se expone la información por cada año)</w:t>
            </w:r>
          </w:p>
          <w:p w:rsidR="00667C9E" w:rsidRPr="007E00AC" w:rsidRDefault="00667C9E" w:rsidP="00BC3B06">
            <w:pPr>
              <w:jc w:val="both"/>
              <w:rPr>
                <w:rFonts w:ascii="Palatino Linotype" w:hAnsi="Palatino Linotype"/>
                <w:color w:val="000000"/>
              </w:rPr>
            </w:pPr>
          </w:p>
        </w:tc>
        <w:tc>
          <w:tcPr>
            <w:tcW w:w="1985" w:type="dxa"/>
          </w:tcPr>
          <w:p w:rsidR="00667C9E" w:rsidRPr="007E00AC" w:rsidRDefault="00667C9E" w:rsidP="00D134F8">
            <w:pPr>
              <w:spacing w:before="240" w:after="240"/>
              <w:jc w:val="center"/>
              <w:rPr>
                <w:rFonts w:ascii="Palatino Linotype" w:hAnsi="Palatino Linotype" w:cs="Arial"/>
                <w:lang w:val="es-MX"/>
              </w:rPr>
            </w:pPr>
          </w:p>
        </w:tc>
      </w:tr>
      <w:tr w:rsidR="001A7AE5" w:rsidRPr="007E00AC" w:rsidTr="009504AA">
        <w:tc>
          <w:tcPr>
            <w:tcW w:w="1980" w:type="dxa"/>
          </w:tcPr>
          <w:p w:rsidR="00324633" w:rsidRPr="007E00AC" w:rsidRDefault="00BC3B06" w:rsidP="00BC3B06">
            <w:pPr>
              <w:spacing w:before="240" w:after="240"/>
              <w:jc w:val="both"/>
              <w:rPr>
                <w:rFonts w:ascii="Palatino Linotype" w:hAnsi="Palatino Linotype" w:cs="Arial"/>
                <w:lang w:val="es-MX"/>
              </w:rPr>
            </w:pPr>
            <w:r w:rsidRPr="007E00AC">
              <w:rPr>
                <w:rFonts w:ascii="Palatino Linotype" w:hAnsi="Palatino Linotype" w:cs="Arial"/>
                <w:i/>
                <w:lang w:val="es-MX" w:eastAsia="es-MX"/>
              </w:rPr>
              <w:t>3.- Solicito saber a cuánto equivalen los ingresos monetarios al Municipio por concepto de imposiciones de sanciones administrativas por violaciones al Bando Municipal del año 2012 a la fecha.</w:t>
            </w:r>
          </w:p>
        </w:tc>
        <w:tc>
          <w:tcPr>
            <w:tcW w:w="5386" w:type="dxa"/>
          </w:tcPr>
          <w:p w:rsidR="00324633" w:rsidRPr="007E00AC" w:rsidRDefault="00BC3B06" w:rsidP="00BC3B06">
            <w:pPr>
              <w:jc w:val="both"/>
              <w:rPr>
                <w:rFonts w:ascii="Palatino Linotype" w:hAnsi="Palatino Linotype"/>
                <w:color w:val="000000"/>
              </w:rPr>
            </w:pPr>
            <w:r w:rsidRPr="007E00AC">
              <w:rPr>
                <w:rFonts w:ascii="Palatino Linotype" w:hAnsi="Palatino Linotype"/>
                <w:color w:val="000000"/>
                <w:u w:val="single"/>
              </w:rPr>
              <w:t>De acuerdo al rubro de sanciones administrativas (violaciones al Bando Municipal) identificadas en el Estado de Avance Presupuestal de ingresos de los años 2012 al 2018, se anexa tabla de monto recaudado (Respuesta Tesorería).</w:t>
            </w:r>
            <w:r w:rsidRPr="007E00AC">
              <w:rPr>
                <w:rFonts w:ascii="Palatino Linotype" w:hAnsi="Palatino Linotype"/>
                <w:color w:val="000000"/>
              </w:rPr>
              <w:t xml:space="preserve"> </w:t>
            </w:r>
          </w:p>
          <w:p w:rsidR="00366A8F" w:rsidRPr="007E00AC" w:rsidRDefault="00366A8F" w:rsidP="00BC3B06">
            <w:pPr>
              <w:jc w:val="both"/>
              <w:rPr>
                <w:rFonts w:ascii="Palatino Linotype" w:hAnsi="Palatino Linotype"/>
                <w:color w:val="000000"/>
              </w:rPr>
            </w:pPr>
            <w:r w:rsidRPr="007E00AC">
              <w:rPr>
                <w:noProof/>
                <w:lang w:val="es-MX" w:eastAsia="es-MX"/>
              </w:rPr>
              <w:lastRenderedPageBreak/>
              <w:drawing>
                <wp:inline distT="0" distB="0" distL="0" distR="0" wp14:anchorId="2B71E85B" wp14:editId="467CC869">
                  <wp:extent cx="3152067" cy="2681785"/>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598" t="17593" r="26829" b="13078"/>
                          <a:stretch/>
                        </pic:blipFill>
                        <pic:spPr bwMode="auto">
                          <a:xfrm>
                            <a:off x="0" y="0"/>
                            <a:ext cx="3164160" cy="2692074"/>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324633" w:rsidRPr="007E00AC" w:rsidRDefault="00667C9E" w:rsidP="00D134F8">
            <w:pPr>
              <w:spacing w:before="240" w:after="240"/>
              <w:jc w:val="center"/>
              <w:rPr>
                <w:rFonts w:ascii="Palatino Linotype" w:hAnsi="Palatino Linotype" w:cs="Arial"/>
                <w:lang w:val="es-MX"/>
              </w:rPr>
            </w:pPr>
            <w:r w:rsidRPr="007E00AC">
              <w:rPr>
                <w:rFonts w:ascii="Palatino Linotype" w:hAnsi="Palatino Linotype" w:cs="Arial"/>
                <w:lang w:val="es-MX"/>
              </w:rPr>
              <w:lastRenderedPageBreak/>
              <w:t>SI</w:t>
            </w:r>
          </w:p>
        </w:tc>
      </w:tr>
      <w:tr w:rsidR="00667C9E" w:rsidRPr="007E00AC" w:rsidTr="009504AA">
        <w:tc>
          <w:tcPr>
            <w:tcW w:w="1980" w:type="dxa"/>
          </w:tcPr>
          <w:p w:rsidR="00667C9E" w:rsidRPr="007E00AC" w:rsidRDefault="00667C9E" w:rsidP="00BC3B06">
            <w:pPr>
              <w:spacing w:before="240" w:after="240"/>
              <w:jc w:val="both"/>
              <w:rPr>
                <w:rFonts w:ascii="Palatino Linotype" w:hAnsi="Palatino Linotype" w:cs="Arial"/>
                <w:lang w:val="es-MX"/>
              </w:rPr>
            </w:pPr>
            <w:r w:rsidRPr="007E00AC">
              <w:rPr>
                <w:rFonts w:ascii="Palatino Linotype" w:hAnsi="Palatino Linotype" w:cs="Arial"/>
                <w:i/>
                <w:lang w:val="es-MX" w:eastAsia="es-MX"/>
              </w:rPr>
              <w:lastRenderedPageBreak/>
              <w:t xml:space="preserve">4.- Solicito me sea informado las acciones que han realizado cada una de las regidurías del Ayuntamiento, desde 2012 hasta la fecha, </w:t>
            </w:r>
            <w:proofErr w:type="spellStart"/>
            <w:r w:rsidRPr="007E00AC">
              <w:rPr>
                <w:rFonts w:ascii="Palatino Linotype" w:hAnsi="Palatino Linotype" w:cs="Arial"/>
                <w:i/>
                <w:lang w:val="es-MX" w:eastAsia="es-MX"/>
              </w:rPr>
              <w:t>asì</w:t>
            </w:r>
            <w:proofErr w:type="spellEnd"/>
            <w:r w:rsidRPr="007E00AC">
              <w:rPr>
                <w:rFonts w:ascii="Palatino Linotype" w:hAnsi="Palatino Linotype" w:cs="Arial"/>
                <w:i/>
                <w:lang w:val="es-MX" w:eastAsia="es-MX"/>
              </w:rPr>
              <w:t xml:space="preserve"> como los recursos destinados a cada una de ellas.</w:t>
            </w:r>
          </w:p>
        </w:tc>
        <w:tc>
          <w:tcPr>
            <w:tcW w:w="5386" w:type="dxa"/>
          </w:tcPr>
          <w:p w:rsidR="00667C9E" w:rsidRPr="007E00AC" w:rsidRDefault="00667C9E" w:rsidP="00BC3B06">
            <w:pPr>
              <w:jc w:val="both"/>
              <w:rPr>
                <w:rFonts w:ascii="Palatino Linotype" w:hAnsi="Palatino Linotype"/>
                <w:color w:val="000000"/>
                <w:u w:val="single"/>
              </w:rPr>
            </w:pPr>
            <w:r w:rsidRPr="007E00AC">
              <w:rPr>
                <w:rFonts w:ascii="Palatino Linotype" w:hAnsi="Palatino Linotype"/>
                <w:color w:val="000000"/>
                <w:u w:val="single"/>
              </w:rPr>
              <w:t xml:space="preserve">Anexo (Respuesta Tesorería) en el que se expone la información obtenida de los archivos remitidos al Órgano Superior de Fiscalización del Estado de México (OSFEM) que atienden a las acciones y recurso destinado a las Regidurías del Ayuntamiento de </w:t>
            </w:r>
            <w:proofErr w:type="spellStart"/>
            <w:r w:rsidRPr="007E00AC">
              <w:rPr>
                <w:rFonts w:ascii="Palatino Linotype" w:hAnsi="Palatino Linotype"/>
                <w:color w:val="000000"/>
                <w:u w:val="single"/>
              </w:rPr>
              <w:t>Temoaya</w:t>
            </w:r>
            <w:proofErr w:type="spellEnd"/>
            <w:r w:rsidRPr="007E00AC">
              <w:rPr>
                <w:rFonts w:ascii="Palatino Linotype" w:hAnsi="Palatino Linotype"/>
                <w:color w:val="000000"/>
                <w:u w:val="single"/>
              </w:rPr>
              <w:t xml:space="preserve"> de los años 2012 a 2018.</w:t>
            </w:r>
          </w:p>
          <w:p w:rsidR="001A7AE5" w:rsidRPr="007E00AC" w:rsidRDefault="001A7AE5" w:rsidP="00BC3B06">
            <w:pPr>
              <w:jc w:val="both"/>
              <w:rPr>
                <w:rFonts w:ascii="Palatino Linotype" w:hAnsi="Palatino Linotype"/>
                <w:color w:val="000000"/>
              </w:rPr>
            </w:pPr>
            <w:r w:rsidRPr="007E00AC">
              <w:rPr>
                <w:noProof/>
                <w:lang w:val="es-MX" w:eastAsia="es-MX"/>
              </w:rPr>
              <w:drawing>
                <wp:inline distT="0" distB="0" distL="0" distR="0" wp14:anchorId="2DC28DC8" wp14:editId="3AF30C34">
                  <wp:extent cx="3220624" cy="92122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3799" t="43773" r="24712" b="35492"/>
                          <a:stretch/>
                        </pic:blipFill>
                        <pic:spPr bwMode="auto">
                          <a:xfrm>
                            <a:off x="0" y="0"/>
                            <a:ext cx="3261227" cy="932838"/>
                          </a:xfrm>
                          <a:prstGeom prst="rect">
                            <a:avLst/>
                          </a:prstGeom>
                          <a:ln>
                            <a:noFill/>
                          </a:ln>
                          <a:extLst>
                            <a:ext uri="{53640926-AAD7-44D8-BBD7-CCE9431645EC}">
                              <a14:shadowObscured xmlns:a14="http://schemas.microsoft.com/office/drawing/2010/main"/>
                            </a:ext>
                          </a:extLst>
                        </pic:spPr>
                      </pic:pic>
                    </a:graphicData>
                  </a:graphic>
                </wp:inline>
              </w:drawing>
            </w:r>
          </w:p>
          <w:p w:rsidR="001A7AE5" w:rsidRPr="007E00AC" w:rsidRDefault="001A7AE5" w:rsidP="00BC3B06">
            <w:pPr>
              <w:jc w:val="both"/>
              <w:rPr>
                <w:rFonts w:ascii="Palatino Linotype" w:hAnsi="Palatino Linotype"/>
                <w:color w:val="000000"/>
              </w:rPr>
            </w:pPr>
            <w:r w:rsidRPr="007E00AC">
              <w:rPr>
                <w:noProof/>
                <w:lang w:val="es-MX" w:eastAsia="es-MX"/>
              </w:rPr>
              <w:drawing>
                <wp:inline distT="0" distB="0" distL="0" distR="0" wp14:anchorId="149A2285" wp14:editId="09FF963A">
                  <wp:extent cx="3257159" cy="1760561"/>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3799" t="28484" r="25178" b="30671"/>
                          <a:stretch/>
                        </pic:blipFill>
                        <pic:spPr bwMode="auto">
                          <a:xfrm>
                            <a:off x="0" y="0"/>
                            <a:ext cx="3273552" cy="1769422"/>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667C9E" w:rsidRPr="007E00AC" w:rsidRDefault="001A7AE5" w:rsidP="00D134F8">
            <w:pPr>
              <w:spacing w:before="240" w:after="240"/>
              <w:jc w:val="center"/>
              <w:rPr>
                <w:rFonts w:ascii="Palatino Linotype" w:hAnsi="Palatino Linotype" w:cs="Arial"/>
                <w:lang w:val="es-MX"/>
              </w:rPr>
            </w:pPr>
            <w:r w:rsidRPr="007E00AC">
              <w:rPr>
                <w:rFonts w:ascii="Palatino Linotype" w:hAnsi="Palatino Linotype" w:cs="Arial"/>
                <w:lang w:val="es-MX"/>
              </w:rPr>
              <w:t>SI</w:t>
            </w:r>
          </w:p>
        </w:tc>
      </w:tr>
      <w:tr w:rsidR="00667C9E" w:rsidRPr="007E00AC" w:rsidTr="009504AA">
        <w:tc>
          <w:tcPr>
            <w:tcW w:w="1980" w:type="dxa"/>
          </w:tcPr>
          <w:p w:rsidR="00667C9E" w:rsidRPr="007E00AC" w:rsidRDefault="00667C9E" w:rsidP="00BC3B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t xml:space="preserve">5.- Solicito saber en cuántos procedimientos jurisdiccionales se </w:t>
            </w:r>
            <w:r w:rsidRPr="007E00AC">
              <w:rPr>
                <w:rFonts w:ascii="Palatino Linotype" w:hAnsi="Palatino Linotype" w:cs="Arial"/>
                <w:i/>
                <w:lang w:val="es-MX" w:eastAsia="es-MX"/>
              </w:rPr>
              <w:lastRenderedPageBreak/>
              <w:t xml:space="preserve">encuentra/encontró inmerso al Ayuntamiento de </w:t>
            </w:r>
            <w:proofErr w:type="spellStart"/>
            <w:r w:rsidRPr="007E00AC">
              <w:rPr>
                <w:rFonts w:ascii="Palatino Linotype" w:hAnsi="Palatino Linotype" w:cs="Arial"/>
                <w:i/>
                <w:lang w:val="es-MX" w:eastAsia="es-MX"/>
              </w:rPr>
              <w:t>Temoaya</w:t>
            </w:r>
            <w:proofErr w:type="spellEnd"/>
            <w:r w:rsidRPr="007E00AC">
              <w:rPr>
                <w:rFonts w:ascii="Palatino Linotype" w:hAnsi="Palatino Linotype" w:cs="Arial"/>
                <w:i/>
                <w:lang w:val="es-MX" w:eastAsia="es-MX"/>
              </w:rPr>
              <w:t>, desde 2012 hasta la fecha.</w:t>
            </w:r>
          </w:p>
        </w:tc>
        <w:tc>
          <w:tcPr>
            <w:tcW w:w="5386" w:type="dxa"/>
          </w:tcPr>
          <w:p w:rsidR="00667C9E" w:rsidRPr="007E00AC" w:rsidRDefault="00667C9E" w:rsidP="00BC3B06">
            <w:pPr>
              <w:jc w:val="both"/>
              <w:rPr>
                <w:rFonts w:ascii="Palatino Linotype" w:hAnsi="Palatino Linotype"/>
                <w:color w:val="000000"/>
                <w:u w:val="single"/>
              </w:rPr>
            </w:pPr>
            <w:r w:rsidRPr="007E00AC">
              <w:rPr>
                <w:rFonts w:ascii="Palatino Linotype" w:hAnsi="Palatino Linotype"/>
                <w:color w:val="000000"/>
                <w:u w:val="single"/>
              </w:rPr>
              <w:lastRenderedPageBreak/>
              <w:t xml:space="preserve">Al respecto anexo la el número total de procedimientos jurisdiccionales en los que intervino el Ayuntamiento de </w:t>
            </w:r>
            <w:proofErr w:type="spellStart"/>
            <w:r w:rsidRPr="007E00AC">
              <w:rPr>
                <w:rFonts w:ascii="Palatino Linotype" w:hAnsi="Palatino Linotype"/>
                <w:color w:val="000000"/>
                <w:u w:val="single"/>
              </w:rPr>
              <w:t>Temoaya</w:t>
            </w:r>
            <w:proofErr w:type="spellEnd"/>
            <w:r w:rsidRPr="007E00AC">
              <w:rPr>
                <w:rFonts w:ascii="Palatino Linotype" w:hAnsi="Palatino Linotype"/>
                <w:color w:val="000000"/>
                <w:u w:val="single"/>
              </w:rPr>
              <w:t xml:space="preserve"> (anexo “Respuesta Dirección Jurídica 5).</w:t>
            </w:r>
          </w:p>
          <w:p w:rsidR="001A7AE5" w:rsidRPr="007E00AC" w:rsidRDefault="001A7AE5" w:rsidP="00BC3B06">
            <w:pPr>
              <w:jc w:val="both"/>
              <w:rPr>
                <w:rFonts w:ascii="Palatino Linotype" w:hAnsi="Palatino Linotype"/>
                <w:color w:val="000000"/>
                <w:u w:val="single"/>
              </w:rPr>
            </w:pPr>
            <w:r w:rsidRPr="007E00AC">
              <w:rPr>
                <w:noProof/>
                <w:lang w:val="es-MX" w:eastAsia="es-MX"/>
              </w:rPr>
              <w:lastRenderedPageBreak/>
              <w:drawing>
                <wp:inline distT="0" distB="0" distL="0" distR="0" wp14:anchorId="491B06CB" wp14:editId="2CA63266">
                  <wp:extent cx="3321685" cy="139889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550" t="27346" r="12672" b="30141"/>
                          <a:stretch/>
                        </pic:blipFill>
                        <pic:spPr bwMode="auto">
                          <a:xfrm>
                            <a:off x="0" y="0"/>
                            <a:ext cx="3358041" cy="1414206"/>
                          </a:xfrm>
                          <a:prstGeom prst="rect">
                            <a:avLst/>
                          </a:prstGeom>
                          <a:ln>
                            <a:noFill/>
                          </a:ln>
                          <a:extLst>
                            <a:ext uri="{53640926-AAD7-44D8-BBD7-CCE9431645EC}">
                              <a14:shadowObscured xmlns:a14="http://schemas.microsoft.com/office/drawing/2010/main"/>
                            </a:ext>
                          </a:extLst>
                        </pic:spPr>
                      </pic:pic>
                    </a:graphicData>
                  </a:graphic>
                </wp:inline>
              </w:drawing>
            </w:r>
          </w:p>
          <w:p w:rsidR="001A7AE5" w:rsidRPr="007E00AC" w:rsidRDefault="001A7AE5" w:rsidP="00BC3B06">
            <w:pPr>
              <w:jc w:val="both"/>
              <w:rPr>
                <w:rFonts w:ascii="Palatino Linotype" w:hAnsi="Palatino Linotype"/>
                <w:color w:val="000000"/>
              </w:rPr>
            </w:pPr>
          </w:p>
        </w:tc>
        <w:tc>
          <w:tcPr>
            <w:tcW w:w="1985" w:type="dxa"/>
          </w:tcPr>
          <w:p w:rsidR="00667C9E" w:rsidRPr="007E00AC" w:rsidRDefault="001A7AE5" w:rsidP="00D134F8">
            <w:pPr>
              <w:spacing w:before="240" w:after="240"/>
              <w:jc w:val="center"/>
              <w:rPr>
                <w:rFonts w:ascii="Palatino Linotype" w:hAnsi="Palatino Linotype" w:cs="Arial"/>
                <w:lang w:val="es-MX"/>
              </w:rPr>
            </w:pPr>
            <w:r w:rsidRPr="007E00AC">
              <w:rPr>
                <w:rFonts w:ascii="Palatino Linotype" w:hAnsi="Palatino Linotype" w:cs="Arial"/>
                <w:lang w:val="es-MX"/>
              </w:rPr>
              <w:lastRenderedPageBreak/>
              <w:t>PARCIAL</w:t>
            </w:r>
          </w:p>
        </w:tc>
      </w:tr>
      <w:tr w:rsidR="00667C9E" w:rsidRPr="007E00AC" w:rsidTr="009504AA">
        <w:tc>
          <w:tcPr>
            <w:tcW w:w="1980" w:type="dxa"/>
          </w:tcPr>
          <w:p w:rsidR="00667C9E" w:rsidRPr="007E00AC" w:rsidRDefault="00667C9E" w:rsidP="00BC3B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lastRenderedPageBreak/>
              <w:t>6.- Solicito saber el número de policías existentes en el Municipio.</w:t>
            </w:r>
          </w:p>
        </w:tc>
        <w:tc>
          <w:tcPr>
            <w:tcW w:w="5386" w:type="dxa"/>
          </w:tcPr>
          <w:p w:rsidR="00667C9E" w:rsidRPr="007E00AC" w:rsidRDefault="00667C9E" w:rsidP="00BC3B06">
            <w:pPr>
              <w:jc w:val="both"/>
              <w:rPr>
                <w:rFonts w:ascii="Palatino Linotype" w:hAnsi="Palatino Linotype"/>
                <w:color w:val="000000"/>
                <w:u w:val="single"/>
              </w:rPr>
            </w:pPr>
            <w:r w:rsidRPr="007E00AC">
              <w:rPr>
                <w:rFonts w:ascii="Palatino Linotype" w:hAnsi="Palatino Linotype"/>
                <w:color w:val="000000"/>
                <w:u w:val="single"/>
              </w:rPr>
              <w:t xml:space="preserve">En relación a su petición le comento que la información correspondiente al número total de elementos de Seguridad Pública Municipal se encuentra reservada en términos del artículo 110 de la Ley General del Sistema Nacional de Seguridad Pública; 113 fracción I de la Ley General de Transparencia y Acceso a la Información </w:t>
            </w:r>
            <w:proofErr w:type="spellStart"/>
            <w:r w:rsidRPr="007E00AC">
              <w:rPr>
                <w:rFonts w:ascii="Palatino Linotype" w:hAnsi="Palatino Linotype"/>
                <w:color w:val="000000"/>
                <w:u w:val="single"/>
              </w:rPr>
              <w:t>Publica</w:t>
            </w:r>
            <w:proofErr w:type="spellEnd"/>
            <w:r w:rsidRPr="007E00AC">
              <w:rPr>
                <w:rFonts w:ascii="Palatino Linotype" w:hAnsi="Palatino Linotype"/>
                <w:color w:val="000000"/>
                <w:u w:val="single"/>
              </w:rPr>
              <w:t xml:space="preserve"> y 140 fracción I de la Ley de Transparencia y Acceso a la Información Pública del Estado de México y Municipios. Por lo anterior el Comité de Transparencia del Ayuntamiento de </w:t>
            </w:r>
            <w:proofErr w:type="spellStart"/>
            <w:r w:rsidRPr="007E00AC">
              <w:rPr>
                <w:rFonts w:ascii="Palatino Linotype" w:hAnsi="Palatino Linotype"/>
                <w:color w:val="000000"/>
                <w:u w:val="single"/>
              </w:rPr>
              <w:t>Temoaya</w:t>
            </w:r>
            <w:proofErr w:type="spellEnd"/>
            <w:r w:rsidRPr="007E00AC">
              <w:rPr>
                <w:rFonts w:ascii="Palatino Linotype" w:hAnsi="Palatino Linotype"/>
                <w:color w:val="000000"/>
                <w:u w:val="single"/>
              </w:rPr>
              <w:t>, Administración 2016-2018 emite la resolución de clasificación con número RESOLUCION/CT/TEM/0042/18 (anexo).</w:t>
            </w:r>
          </w:p>
          <w:p w:rsidR="001A7AE5" w:rsidRPr="007E00AC" w:rsidRDefault="001A7AE5" w:rsidP="00BC3B06">
            <w:pPr>
              <w:jc w:val="both"/>
              <w:rPr>
                <w:rFonts w:ascii="Palatino Linotype" w:hAnsi="Palatino Linotype"/>
                <w:color w:val="000000"/>
              </w:rPr>
            </w:pPr>
            <w:r w:rsidRPr="007E00AC">
              <w:rPr>
                <w:noProof/>
                <w:lang w:val="es-MX" w:eastAsia="es-MX"/>
              </w:rPr>
              <w:drawing>
                <wp:inline distT="0" distB="0" distL="0" distR="0" wp14:anchorId="7F9D4D02" wp14:editId="693E4C3E">
                  <wp:extent cx="3289110" cy="968375"/>
                  <wp:effectExtent l="0" t="0" r="6985" b="317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353" t="41019" r="27660" b="37915"/>
                          <a:stretch/>
                        </pic:blipFill>
                        <pic:spPr bwMode="auto">
                          <a:xfrm>
                            <a:off x="0" y="0"/>
                            <a:ext cx="3366919" cy="991283"/>
                          </a:xfrm>
                          <a:prstGeom prst="rect">
                            <a:avLst/>
                          </a:prstGeom>
                          <a:ln>
                            <a:noFill/>
                          </a:ln>
                          <a:extLst>
                            <a:ext uri="{53640926-AAD7-44D8-BBD7-CCE9431645EC}">
                              <a14:shadowObscured xmlns:a14="http://schemas.microsoft.com/office/drawing/2010/main"/>
                            </a:ext>
                          </a:extLst>
                        </pic:spPr>
                      </pic:pic>
                    </a:graphicData>
                  </a:graphic>
                </wp:inline>
              </w:drawing>
            </w:r>
          </w:p>
          <w:p w:rsidR="001A4861" w:rsidRPr="007E00AC" w:rsidRDefault="001A4861" w:rsidP="00BC3B06">
            <w:pPr>
              <w:jc w:val="both"/>
              <w:rPr>
                <w:rFonts w:ascii="Palatino Linotype" w:hAnsi="Palatino Linotype"/>
                <w:color w:val="000000"/>
              </w:rPr>
            </w:pPr>
            <w:r w:rsidRPr="007E00AC">
              <w:rPr>
                <w:noProof/>
                <w:lang w:val="es-MX" w:eastAsia="es-MX"/>
              </w:rPr>
              <w:lastRenderedPageBreak/>
              <w:drawing>
                <wp:inline distT="0" distB="0" distL="0" distR="0" wp14:anchorId="15F74182" wp14:editId="0BC79F0A">
                  <wp:extent cx="3323330" cy="313216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049" t="21064" r="34103" b="34213"/>
                          <a:stretch/>
                        </pic:blipFill>
                        <pic:spPr bwMode="auto">
                          <a:xfrm>
                            <a:off x="0" y="0"/>
                            <a:ext cx="3354923" cy="3161936"/>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667C9E" w:rsidRPr="007E00AC" w:rsidRDefault="00106EF2" w:rsidP="00D134F8">
            <w:pPr>
              <w:spacing w:before="240" w:after="240"/>
              <w:jc w:val="center"/>
              <w:rPr>
                <w:rFonts w:ascii="Palatino Linotype" w:hAnsi="Palatino Linotype" w:cs="Arial"/>
                <w:lang w:val="es-MX"/>
              </w:rPr>
            </w:pPr>
            <w:r w:rsidRPr="007E00AC">
              <w:rPr>
                <w:rFonts w:ascii="Palatino Linotype" w:hAnsi="Palatino Linotype" w:cs="Arial"/>
                <w:lang w:val="es-MX"/>
              </w:rPr>
              <w:lastRenderedPageBreak/>
              <w:t>NO</w:t>
            </w:r>
          </w:p>
        </w:tc>
      </w:tr>
      <w:tr w:rsidR="00667C9E" w:rsidRPr="007E00AC" w:rsidTr="009504AA">
        <w:tc>
          <w:tcPr>
            <w:tcW w:w="1980" w:type="dxa"/>
          </w:tcPr>
          <w:p w:rsidR="00667C9E" w:rsidRPr="007E00AC" w:rsidRDefault="00667C9E" w:rsidP="00BC3B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lastRenderedPageBreak/>
              <w:t>7.- Solicito saber el número de rescisiones de la relación laboral entre el Ayuntamiento y los policías municipales en razón de la no acreditación de los exámenes de control de confianza, desde 2012 hasta la fecha.</w:t>
            </w:r>
          </w:p>
        </w:tc>
        <w:tc>
          <w:tcPr>
            <w:tcW w:w="5386" w:type="dxa"/>
          </w:tcPr>
          <w:p w:rsidR="00667C9E" w:rsidRPr="007E00AC" w:rsidRDefault="00667C9E" w:rsidP="00D134F8">
            <w:pPr>
              <w:spacing w:before="240" w:after="240"/>
              <w:jc w:val="both"/>
              <w:rPr>
                <w:rFonts w:ascii="Palatino Linotype" w:hAnsi="Palatino Linotype"/>
                <w:color w:val="000000"/>
                <w:u w:val="single"/>
              </w:rPr>
            </w:pPr>
            <w:r w:rsidRPr="007E00AC">
              <w:rPr>
                <w:rFonts w:ascii="Palatino Linotype" w:hAnsi="Palatino Linotype"/>
                <w:color w:val="000000"/>
                <w:u w:val="single"/>
              </w:rPr>
              <w:t>Anexo el número total de elementos de seguridad Pública que no aprobaron el examen de control y confianza de los años 2012 a la fecha (anexo Respuesta Seguridad Pública).</w:t>
            </w:r>
          </w:p>
          <w:p w:rsidR="001A7AE5" w:rsidRPr="007E00AC" w:rsidRDefault="001A7AE5" w:rsidP="00D134F8">
            <w:pPr>
              <w:spacing w:before="240" w:after="240"/>
              <w:jc w:val="both"/>
              <w:rPr>
                <w:rFonts w:ascii="Palatino Linotype" w:hAnsi="Palatino Linotype" w:cs="Arial"/>
                <w:lang w:val="es-MX"/>
              </w:rPr>
            </w:pPr>
            <w:r w:rsidRPr="007E00AC">
              <w:rPr>
                <w:noProof/>
                <w:lang w:val="es-MX" w:eastAsia="es-MX"/>
              </w:rPr>
              <w:drawing>
                <wp:inline distT="0" distB="0" distL="0" distR="0" wp14:anchorId="40087991" wp14:editId="202C77C2">
                  <wp:extent cx="3348002" cy="955343"/>
                  <wp:effectExtent l="0" t="0" r="508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9145" t="42497" r="12691" b="30893"/>
                          <a:stretch/>
                        </pic:blipFill>
                        <pic:spPr bwMode="auto">
                          <a:xfrm>
                            <a:off x="0" y="0"/>
                            <a:ext cx="3417294" cy="97511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667C9E" w:rsidRPr="007E00AC" w:rsidRDefault="00FA6336" w:rsidP="00D134F8">
            <w:pPr>
              <w:spacing w:before="240" w:after="240"/>
              <w:jc w:val="center"/>
              <w:rPr>
                <w:rFonts w:ascii="Palatino Linotype" w:hAnsi="Palatino Linotype" w:cs="Arial"/>
                <w:lang w:val="es-MX"/>
              </w:rPr>
            </w:pPr>
            <w:r w:rsidRPr="007E00AC">
              <w:rPr>
                <w:rFonts w:ascii="Palatino Linotype" w:hAnsi="Palatino Linotype" w:cs="Arial"/>
                <w:lang w:val="es-MX"/>
              </w:rPr>
              <w:t>NO</w:t>
            </w:r>
          </w:p>
        </w:tc>
      </w:tr>
    </w:tbl>
    <w:p w:rsidR="009504AA" w:rsidRPr="007E00AC" w:rsidRDefault="00324633" w:rsidP="00324633">
      <w:pPr>
        <w:spacing w:before="240" w:after="240" w:line="360" w:lineRule="auto"/>
        <w:jc w:val="both"/>
        <w:rPr>
          <w:rFonts w:ascii="Palatino Linotype" w:hAnsi="Palatino Linotype" w:cs="Arial"/>
          <w:lang w:val="es-MX"/>
        </w:rPr>
      </w:pPr>
      <w:r w:rsidRPr="007E00AC">
        <w:rPr>
          <w:rFonts w:ascii="Palatino Linotype" w:hAnsi="Palatino Linotype" w:cs="Arial"/>
          <w:lang w:val="es-MX"/>
        </w:rPr>
        <w:t xml:space="preserve">Siendo así que, </w:t>
      </w:r>
      <w:r w:rsidR="001A7AE5" w:rsidRPr="007E00AC">
        <w:rPr>
          <w:rFonts w:ascii="Palatino Linotype" w:hAnsi="Palatino Linotype" w:cs="Arial"/>
          <w:lang w:val="es-MX"/>
        </w:rPr>
        <w:t xml:space="preserve">de </w:t>
      </w:r>
      <w:r w:rsidRPr="007E00AC">
        <w:rPr>
          <w:rFonts w:ascii="Palatino Linotype" w:hAnsi="Palatino Linotype" w:cs="Arial"/>
          <w:lang w:val="es-MX"/>
        </w:rPr>
        <w:t xml:space="preserve">las respuestas otorgadas por </w:t>
      </w:r>
      <w:r w:rsidRPr="007E00AC">
        <w:rPr>
          <w:rFonts w:ascii="Palatino Linotype" w:hAnsi="Palatino Linotype" w:cs="Arial"/>
          <w:b/>
          <w:lang w:val="es-MX"/>
        </w:rPr>
        <w:t>EL SUJETO OBLIGADO</w:t>
      </w:r>
      <w:r w:rsidRPr="007E00AC">
        <w:rPr>
          <w:rFonts w:ascii="Palatino Linotype" w:hAnsi="Palatino Linotype" w:cs="Arial"/>
          <w:lang w:val="es-MX"/>
        </w:rPr>
        <w:t xml:space="preserve"> </w:t>
      </w:r>
      <w:r w:rsidR="001A7AE5" w:rsidRPr="007E00AC">
        <w:rPr>
          <w:rFonts w:ascii="Palatino Linotype" w:hAnsi="Palatino Linotype" w:cs="Arial"/>
          <w:lang w:val="es-MX"/>
        </w:rPr>
        <w:t xml:space="preserve">sólo </w:t>
      </w:r>
      <w:r w:rsidR="00FA6336" w:rsidRPr="007E00AC">
        <w:rPr>
          <w:rFonts w:ascii="Palatino Linotype" w:hAnsi="Palatino Linotype" w:cs="Arial"/>
          <w:lang w:val="es-MX"/>
        </w:rPr>
        <w:t xml:space="preserve">quedaron solventadas </w:t>
      </w:r>
      <w:r w:rsidRPr="007E00AC">
        <w:rPr>
          <w:rFonts w:ascii="Palatino Linotype" w:hAnsi="Palatino Linotype" w:cs="Arial"/>
          <w:lang w:val="es-MX"/>
        </w:rPr>
        <w:t xml:space="preserve">la </w:t>
      </w:r>
      <w:r w:rsidR="00FA6336" w:rsidRPr="007E00AC">
        <w:rPr>
          <w:rFonts w:ascii="Palatino Linotype" w:hAnsi="Palatino Linotype" w:cs="Arial"/>
          <w:lang w:val="es-MX"/>
        </w:rPr>
        <w:t xml:space="preserve">solicitudes de </w:t>
      </w:r>
      <w:r w:rsidRPr="007E00AC">
        <w:rPr>
          <w:rFonts w:ascii="Palatino Linotype" w:hAnsi="Palatino Linotype" w:cs="Arial"/>
          <w:lang w:val="es-MX"/>
        </w:rPr>
        <w:t xml:space="preserve">información </w:t>
      </w:r>
      <w:r w:rsidR="00FA6336" w:rsidRPr="007E00AC">
        <w:rPr>
          <w:rFonts w:ascii="Palatino Linotype" w:hAnsi="Palatino Linotype" w:cs="Arial"/>
          <w:lang w:val="es-MX"/>
        </w:rPr>
        <w:t xml:space="preserve">señaladas  por </w:t>
      </w:r>
      <w:r w:rsidRPr="007E00AC">
        <w:rPr>
          <w:rFonts w:ascii="Palatino Linotype" w:hAnsi="Palatino Linotype" w:cs="Arial"/>
          <w:b/>
          <w:lang w:val="es-MX"/>
        </w:rPr>
        <w:t>LA RECURRENTE</w:t>
      </w:r>
      <w:r w:rsidR="001A7AE5" w:rsidRPr="007E00AC">
        <w:rPr>
          <w:rFonts w:ascii="Palatino Linotype" w:hAnsi="Palatino Linotype" w:cs="Arial"/>
          <w:lang w:val="es-MX"/>
        </w:rPr>
        <w:t xml:space="preserve"> con los números </w:t>
      </w:r>
      <w:r w:rsidR="00106EF2" w:rsidRPr="007E00AC">
        <w:rPr>
          <w:rFonts w:ascii="Palatino Linotype" w:hAnsi="Palatino Linotype" w:cs="Arial"/>
          <w:lang w:val="es-MX"/>
        </w:rPr>
        <w:t>1, 2, 3 y</w:t>
      </w:r>
      <w:r w:rsidR="001A7AE5" w:rsidRPr="007E00AC">
        <w:rPr>
          <w:rFonts w:ascii="Palatino Linotype" w:hAnsi="Palatino Linotype" w:cs="Arial"/>
          <w:lang w:val="es-MX"/>
        </w:rPr>
        <w:t xml:space="preserve"> 4</w:t>
      </w:r>
      <w:r w:rsidR="009504AA" w:rsidRPr="007E00AC">
        <w:rPr>
          <w:rFonts w:ascii="Palatino Linotype" w:hAnsi="Palatino Linotype" w:cs="Arial"/>
          <w:lang w:val="es-MX"/>
        </w:rPr>
        <w:t xml:space="preserve">; </w:t>
      </w:r>
      <w:r w:rsidR="00106EF2" w:rsidRPr="007E00AC">
        <w:rPr>
          <w:rFonts w:ascii="Palatino Linotype" w:hAnsi="Palatino Linotype" w:cs="Arial"/>
          <w:lang w:val="es-MX"/>
        </w:rPr>
        <w:t>asimismo</w:t>
      </w:r>
      <w:r w:rsidR="009504AA" w:rsidRPr="007E00AC">
        <w:rPr>
          <w:rFonts w:ascii="Palatino Linotype" w:hAnsi="Palatino Linotype" w:cs="Arial"/>
          <w:lang w:val="es-MX"/>
        </w:rPr>
        <w:t xml:space="preserve">, mediante el Informe Justificado rendido por el </w:t>
      </w:r>
      <w:r w:rsidR="009504AA" w:rsidRPr="007E00AC">
        <w:rPr>
          <w:rFonts w:ascii="Palatino Linotype" w:hAnsi="Palatino Linotype" w:cs="Arial"/>
          <w:b/>
          <w:lang w:val="es-MX"/>
        </w:rPr>
        <w:t>SUJETO OBLIGADO</w:t>
      </w:r>
      <w:r w:rsidR="009504AA" w:rsidRPr="007E00AC">
        <w:rPr>
          <w:rFonts w:ascii="Palatino Linotype" w:hAnsi="Palatino Linotype" w:cs="Arial"/>
          <w:lang w:val="es-MX"/>
        </w:rPr>
        <w:t xml:space="preserve"> se considera que se satisfacen las marcadas con los n</w:t>
      </w:r>
      <w:r w:rsidR="00FA6336" w:rsidRPr="007E00AC">
        <w:rPr>
          <w:rFonts w:ascii="Palatino Linotype" w:hAnsi="Palatino Linotype" w:cs="Arial"/>
          <w:lang w:val="es-MX"/>
        </w:rPr>
        <w:t xml:space="preserve">úmeros 5 </w:t>
      </w:r>
      <w:r w:rsidR="009504AA" w:rsidRPr="007E00AC">
        <w:rPr>
          <w:rFonts w:ascii="Palatino Linotype" w:hAnsi="Palatino Linotype" w:cs="Arial"/>
          <w:lang w:val="es-MX"/>
        </w:rPr>
        <w:t>y 7, ya que expresó lo siguiente respecto a dichas solicitudes de información:</w:t>
      </w:r>
    </w:p>
    <w:tbl>
      <w:tblPr>
        <w:tblStyle w:val="Tablaconcuadrcula"/>
        <w:tblW w:w="9351" w:type="dxa"/>
        <w:tblLayout w:type="fixed"/>
        <w:tblLook w:val="04A0" w:firstRow="1" w:lastRow="0" w:firstColumn="1" w:lastColumn="0" w:noHBand="0" w:noVBand="1"/>
      </w:tblPr>
      <w:tblGrid>
        <w:gridCol w:w="1980"/>
        <w:gridCol w:w="5386"/>
        <w:gridCol w:w="1985"/>
      </w:tblGrid>
      <w:tr w:rsidR="009504AA" w:rsidRPr="007E00AC" w:rsidTr="009504AA">
        <w:tc>
          <w:tcPr>
            <w:tcW w:w="1980" w:type="dxa"/>
            <w:shd w:val="clear" w:color="auto" w:fill="A6A6A6" w:themeFill="background1" w:themeFillShade="A6"/>
          </w:tcPr>
          <w:p w:rsidR="009504AA" w:rsidRPr="007E00AC" w:rsidRDefault="009504AA" w:rsidP="00D134F8">
            <w:pPr>
              <w:spacing w:before="240" w:after="240"/>
              <w:jc w:val="center"/>
              <w:rPr>
                <w:rFonts w:ascii="Palatino Linotype" w:hAnsi="Palatino Linotype" w:cs="Arial"/>
                <w:b/>
                <w:lang w:val="es-MX"/>
              </w:rPr>
            </w:pPr>
            <w:r w:rsidRPr="007E00AC">
              <w:rPr>
                <w:rFonts w:ascii="Palatino Linotype" w:hAnsi="Palatino Linotype" w:cs="Arial"/>
                <w:b/>
                <w:lang w:val="es-MX"/>
              </w:rPr>
              <w:lastRenderedPageBreak/>
              <w:t>SOLICITUD</w:t>
            </w:r>
          </w:p>
          <w:p w:rsidR="009504AA" w:rsidRPr="007E00AC" w:rsidRDefault="009504AA" w:rsidP="00D134F8">
            <w:pPr>
              <w:spacing w:before="240" w:after="240"/>
              <w:jc w:val="center"/>
              <w:rPr>
                <w:rFonts w:ascii="Palatino Linotype" w:hAnsi="Palatino Linotype" w:cs="Arial"/>
                <w:b/>
                <w:lang w:val="es-MX"/>
              </w:rPr>
            </w:pPr>
          </w:p>
        </w:tc>
        <w:tc>
          <w:tcPr>
            <w:tcW w:w="5386" w:type="dxa"/>
            <w:shd w:val="clear" w:color="auto" w:fill="A6A6A6" w:themeFill="background1" w:themeFillShade="A6"/>
          </w:tcPr>
          <w:p w:rsidR="009504AA" w:rsidRPr="007E00AC" w:rsidRDefault="00830F40" w:rsidP="00D134F8">
            <w:pPr>
              <w:spacing w:before="240" w:after="240"/>
              <w:jc w:val="center"/>
              <w:rPr>
                <w:rFonts w:ascii="Palatino Linotype" w:hAnsi="Palatino Linotype" w:cs="Arial"/>
                <w:b/>
                <w:lang w:val="es-MX"/>
              </w:rPr>
            </w:pPr>
            <w:r w:rsidRPr="007E00AC">
              <w:rPr>
                <w:rFonts w:ascii="Palatino Linotype" w:hAnsi="Palatino Linotype" w:cs="Arial"/>
                <w:b/>
                <w:lang w:val="es-MX"/>
              </w:rPr>
              <w:t>INFORME JUSTIFICADO</w:t>
            </w:r>
          </w:p>
        </w:tc>
        <w:tc>
          <w:tcPr>
            <w:tcW w:w="1985" w:type="dxa"/>
            <w:shd w:val="clear" w:color="auto" w:fill="A6A6A6" w:themeFill="background1" w:themeFillShade="A6"/>
          </w:tcPr>
          <w:p w:rsidR="009504AA" w:rsidRPr="007E00AC" w:rsidRDefault="009504AA" w:rsidP="00D134F8">
            <w:pPr>
              <w:spacing w:before="240" w:after="240"/>
              <w:jc w:val="center"/>
              <w:rPr>
                <w:rFonts w:ascii="Palatino Linotype" w:hAnsi="Palatino Linotype" w:cs="Arial"/>
                <w:b/>
                <w:lang w:val="es-MX"/>
              </w:rPr>
            </w:pPr>
            <w:r w:rsidRPr="007E00AC">
              <w:rPr>
                <w:rFonts w:ascii="Palatino Linotype" w:hAnsi="Palatino Linotype" w:cs="Arial"/>
                <w:b/>
                <w:lang w:val="es-MX"/>
              </w:rPr>
              <w:t>SE SATISFACE O NO EL DERECHO DE ACCESO A LA INFORMACIÓN</w:t>
            </w:r>
          </w:p>
        </w:tc>
      </w:tr>
      <w:tr w:rsidR="009504AA" w:rsidRPr="007E00AC" w:rsidTr="009504AA">
        <w:tc>
          <w:tcPr>
            <w:tcW w:w="1980" w:type="dxa"/>
          </w:tcPr>
          <w:p w:rsidR="009504AA" w:rsidRPr="007E00AC" w:rsidRDefault="009504AA" w:rsidP="00D134F8">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t xml:space="preserve">5.- Solicito saber en cuántos procedimientos jurisdiccionales se encuentra/encontró inmerso al Ayuntamiento de </w:t>
            </w:r>
            <w:proofErr w:type="spellStart"/>
            <w:r w:rsidRPr="007E00AC">
              <w:rPr>
                <w:rFonts w:ascii="Palatino Linotype" w:hAnsi="Palatino Linotype" w:cs="Arial"/>
                <w:i/>
                <w:lang w:val="es-MX" w:eastAsia="es-MX"/>
              </w:rPr>
              <w:t>Temoaya</w:t>
            </w:r>
            <w:proofErr w:type="spellEnd"/>
            <w:r w:rsidRPr="007E00AC">
              <w:rPr>
                <w:rFonts w:ascii="Palatino Linotype" w:hAnsi="Palatino Linotype" w:cs="Arial"/>
                <w:i/>
                <w:lang w:val="es-MX" w:eastAsia="es-MX"/>
              </w:rPr>
              <w:t>, desde 2012 hasta la fecha.</w:t>
            </w:r>
          </w:p>
        </w:tc>
        <w:tc>
          <w:tcPr>
            <w:tcW w:w="5386" w:type="dxa"/>
          </w:tcPr>
          <w:p w:rsidR="009504AA" w:rsidRPr="007E00AC" w:rsidRDefault="00830F40" w:rsidP="00D134F8">
            <w:pPr>
              <w:jc w:val="both"/>
              <w:rPr>
                <w:rFonts w:ascii="Palatino Linotype" w:hAnsi="Palatino Linotype"/>
                <w:color w:val="000000"/>
              </w:rPr>
            </w:pPr>
            <w:r w:rsidRPr="007E00AC">
              <w:rPr>
                <w:noProof/>
                <w:lang w:val="es-MX" w:eastAsia="es-MX"/>
              </w:rPr>
              <w:drawing>
                <wp:inline distT="0" distB="0" distL="0" distR="0" wp14:anchorId="4EB1FB23" wp14:editId="68CF0543">
                  <wp:extent cx="3283939" cy="139889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864" t="32150" r="23496" b="43085"/>
                          <a:stretch/>
                        </pic:blipFill>
                        <pic:spPr bwMode="auto">
                          <a:xfrm>
                            <a:off x="0" y="0"/>
                            <a:ext cx="3335990" cy="1421068"/>
                          </a:xfrm>
                          <a:prstGeom prst="rect">
                            <a:avLst/>
                          </a:prstGeom>
                          <a:ln>
                            <a:noFill/>
                          </a:ln>
                          <a:extLst>
                            <a:ext uri="{53640926-AAD7-44D8-BBD7-CCE9431645EC}">
                              <a14:shadowObscured xmlns:a14="http://schemas.microsoft.com/office/drawing/2010/main"/>
                            </a:ext>
                          </a:extLst>
                        </pic:spPr>
                      </pic:pic>
                    </a:graphicData>
                  </a:graphic>
                </wp:inline>
              </w:drawing>
            </w:r>
          </w:p>
          <w:p w:rsidR="00830F40" w:rsidRPr="007E00AC" w:rsidRDefault="00830F40" w:rsidP="00D134F8">
            <w:pPr>
              <w:jc w:val="both"/>
              <w:rPr>
                <w:rFonts w:ascii="Palatino Linotype" w:hAnsi="Palatino Linotype"/>
                <w:color w:val="000000"/>
              </w:rPr>
            </w:pPr>
            <w:r w:rsidRPr="007E00AC">
              <w:rPr>
                <w:noProof/>
                <w:lang w:val="es-MX" w:eastAsia="es-MX"/>
              </w:rPr>
              <w:drawing>
                <wp:inline distT="0" distB="0" distL="0" distR="0" wp14:anchorId="7F8D6D71" wp14:editId="2EB82DE7">
                  <wp:extent cx="3356606" cy="1992573"/>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724" t="39541" r="29533" b="24241"/>
                          <a:stretch/>
                        </pic:blipFill>
                        <pic:spPr bwMode="auto">
                          <a:xfrm>
                            <a:off x="0" y="0"/>
                            <a:ext cx="3398574" cy="2017486"/>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9504AA" w:rsidRPr="007E00AC" w:rsidRDefault="009504AA" w:rsidP="00D134F8">
            <w:pPr>
              <w:spacing w:before="240" w:after="240"/>
              <w:jc w:val="center"/>
              <w:rPr>
                <w:rFonts w:ascii="Palatino Linotype" w:hAnsi="Palatino Linotype" w:cs="Arial"/>
                <w:lang w:val="es-MX"/>
              </w:rPr>
            </w:pPr>
            <w:r w:rsidRPr="007E00AC">
              <w:rPr>
                <w:rFonts w:ascii="Palatino Linotype" w:hAnsi="Palatino Linotype" w:cs="Arial"/>
                <w:lang w:val="es-MX"/>
              </w:rPr>
              <w:t>SI</w:t>
            </w:r>
          </w:p>
        </w:tc>
      </w:tr>
      <w:tr w:rsidR="00106EF2" w:rsidRPr="007E00AC" w:rsidTr="009504AA">
        <w:tc>
          <w:tcPr>
            <w:tcW w:w="1980" w:type="dxa"/>
          </w:tcPr>
          <w:p w:rsidR="00106EF2" w:rsidRPr="007E00AC" w:rsidRDefault="00106EF2" w:rsidP="00D134F8">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t>6.- Solicito saber el número de policías existentes en el Municipio.</w:t>
            </w:r>
          </w:p>
        </w:tc>
        <w:tc>
          <w:tcPr>
            <w:tcW w:w="5386" w:type="dxa"/>
          </w:tcPr>
          <w:p w:rsidR="00106EF2" w:rsidRPr="007E00AC" w:rsidRDefault="00106EF2" w:rsidP="00D134F8">
            <w:pPr>
              <w:jc w:val="both"/>
              <w:rPr>
                <w:noProof/>
                <w:lang w:val="es-MX" w:eastAsia="es-MX"/>
              </w:rPr>
            </w:pPr>
            <w:r w:rsidRPr="007E00AC">
              <w:rPr>
                <w:noProof/>
                <w:lang w:val="es-MX" w:eastAsia="es-MX"/>
              </w:rPr>
              <w:drawing>
                <wp:inline distT="0" distB="0" distL="0" distR="0" wp14:anchorId="66301D55" wp14:editId="25B571C1">
                  <wp:extent cx="3292921" cy="2758273"/>
                  <wp:effectExtent l="0" t="0" r="317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7700" t="21766" r="28674" b="18362"/>
                          <a:stretch/>
                        </pic:blipFill>
                        <pic:spPr bwMode="auto">
                          <a:xfrm>
                            <a:off x="0" y="0"/>
                            <a:ext cx="3328284" cy="2787894"/>
                          </a:xfrm>
                          <a:prstGeom prst="rect">
                            <a:avLst/>
                          </a:prstGeom>
                          <a:ln>
                            <a:noFill/>
                          </a:ln>
                          <a:extLst>
                            <a:ext uri="{53640926-AAD7-44D8-BBD7-CCE9431645EC}">
                              <a14:shadowObscured xmlns:a14="http://schemas.microsoft.com/office/drawing/2010/main"/>
                            </a:ext>
                          </a:extLst>
                        </pic:spPr>
                      </pic:pic>
                    </a:graphicData>
                  </a:graphic>
                </wp:inline>
              </w:drawing>
            </w:r>
          </w:p>
          <w:p w:rsidR="00106EF2" w:rsidRPr="007E00AC" w:rsidRDefault="007B150D" w:rsidP="00D134F8">
            <w:pPr>
              <w:jc w:val="both"/>
              <w:rPr>
                <w:noProof/>
                <w:lang w:val="es-MX" w:eastAsia="es-MX"/>
              </w:rPr>
            </w:pPr>
            <w:r w:rsidRPr="007E00AC">
              <w:rPr>
                <w:noProof/>
                <w:lang w:val="es-MX" w:eastAsia="es-MX"/>
              </w:rPr>
              <w:lastRenderedPageBreak/>
              <w:drawing>
                <wp:inline distT="0" distB="0" distL="0" distR="0" wp14:anchorId="3ED52828" wp14:editId="689C447A">
                  <wp:extent cx="3332848" cy="1758461"/>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700" t="31561" r="28674" b="31155"/>
                          <a:stretch/>
                        </pic:blipFill>
                        <pic:spPr bwMode="auto">
                          <a:xfrm>
                            <a:off x="0" y="0"/>
                            <a:ext cx="3374308" cy="1780336"/>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106EF2" w:rsidRPr="007E00AC" w:rsidRDefault="00106EF2" w:rsidP="00D134F8">
            <w:pPr>
              <w:spacing w:before="240" w:after="240"/>
              <w:jc w:val="center"/>
              <w:rPr>
                <w:rFonts w:ascii="Palatino Linotype" w:hAnsi="Palatino Linotype" w:cs="Arial"/>
                <w:lang w:val="es-MX"/>
              </w:rPr>
            </w:pPr>
            <w:r w:rsidRPr="007E00AC">
              <w:rPr>
                <w:rFonts w:ascii="Palatino Linotype" w:hAnsi="Palatino Linotype" w:cs="Arial"/>
                <w:lang w:val="es-MX"/>
              </w:rPr>
              <w:lastRenderedPageBreak/>
              <w:t>NO</w:t>
            </w:r>
          </w:p>
        </w:tc>
      </w:tr>
      <w:tr w:rsidR="00551F06" w:rsidRPr="007E00AC" w:rsidTr="009504AA">
        <w:tc>
          <w:tcPr>
            <w:tcW w:w="1980" w:type="dxa"/>
          </w:tcPr>
          <w:p w:rsidR="00551F06" w:rsidRPr="007E00AC" w:rsidRDefault="00551F06" w:rsidP="00551F06">
            <w:pPr>
              <w:spacing w:before="240" w:after="240"/>
              <w:jc w:val="both"/>
              <w:rPr>
                <w:rFonts w:ascii="Palatino Linotype" w:hAnsi="Palatino Linotype" w:cs="Arial"/>
                <w:i/>
                <w:lang w:val="es-MX" w:eastAsia="es-MX"/>
              </w:rPr>
            </w:pPr>
            <w:r w:rsidRPr="007E00AC">
              <w:rPr>
                <w:rFonts w:ascii="Palatino Linotype" w:hAnsi="Palatino Linotype" w:cs="Arial"/>
                <w:i/>
                <w:lang w:val="es-MX" w:eastAsia="es-MX"/>
              </w:rPr>
              <w:lastRenderedPageBreak/>
              <w:t>7.- Solicito saber el número de rescisiones de la relación laboral entre el Ayuntamiento y los policías municipales en razón de la no acreditación de los exámenes de control de confianza, desde 2012 hasta la fecha.</w:t>
            </w:r>
          </w:p>
        </w:tc>
        <w:tc>
          <w:tcPr>
            <w:tcW w:w="5386" w:type="dxa"/>
          </w:tcPr>
          <w:p w:rsidR="00551F06" w:rsidRPr="007E00AC" w:rsidRDefault="00551F06" w:rsidP="00551F06">
            <w:pPr>
              <w:spacing w:before="240" w:after="240"/>
              <w:jc w:val="both"/>
              <w:rPr>
                <w:rFonts w:ascii="Palatino Linotype" w:hAnsi="Palatino Linotype"/>
                <w:color w:val="000000"/>
                <w:u w:val="single"/>
              </w:rPr>
            </w:pPr>
            <w:r w:rsidRPr="007E00AC">
              <w:rPr>
                <w:noProof/>
                <w:lang w:val="es-MX" w:eastAsia="es-MX"/>
              </w:rPr>
              <w:drawing>
                <wp:inline distT="0" distB="0" distL="0" distR="0" wp14:anchorId="26CBDD0B" wp14:editId="75EBAB03">
                  <wp:extent cx="3356709" cy="921224"/>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420" t="38063" r="17060" b="42720"/>
                          <a:stretch/>
                        </pic:blipFill>
                        <pic:spPr bwMode="auto">
                          <a:xfrm>
                            <a:off x="0" y="0"/>
                            <a:ext cx="3410442" cy="935971"/>
                          </a:xfrm>
                          <a:prstGeom prst="rect">
                            <a:avLst/>
                          </a:prstGeom>
                          <a:ln>
                            <a:noFill/>
                          </a:ln>
                          <a:extLst>
                            <a:ext uri="{53640926-AAD7-44D8-BBD7-CCE9431645EC}">
                              <a14:shadowObscured xmlns:a14="http://schemas.microsoft.com/office/drawing/2010/main"/>
                            </a:ext>
                          </a:extLst>
                        </pic:spPr>
                      </pic:pic>
                    </a:graphicData>
                  </a:graphic>
                </wp:inline>
              </w:drawing>
            </w:r>
          </w:p>
          <w:p w:rsidR="00551F06" w:rsidRPr="007E00AC" w:rsidRDefault="00551F06" w:rsidP="00551F06">
            <w:pPr>
              <w:spacing w:before="240" w:after="240"/>
              <w:jc w:val="both"/>
              <w:rPr>
                <w:rFonts w:ascii="Palatino Linotype" w:hAnsi="Palatino Linotype" w:cs="Arial"/>
                <w:lang w:val="es-MX"/>
              </w:rPr>
            </w:pPr>
            <w:r w:rsidRPr="007E00AC">
              <w:rPr>
                <w:noProof/>
                <w:lang w:val="es-MX" w:eastAsia="es-MX"/>
              </w:rPr>
              <w:drawing>
                <wp:inline distT="0" distB="0" distL="0" distR="0" wp14:anchorId="6D0C7EE2" wp14:editId="136C9A6B">
                  <wp:extent cx="3349575" cy="771099"/>
                  <wp:effectExtent l="0" t="0" r="381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696" t="32521" r="22248" b="52073"/>
                          <a:stretch/>
                        </pic:blipFill>
                        <pic:spPr bwMode="auto">
                          <a:xfrm>
                            <a:off x="0" y="0"/>
                            <a:ext cx="3429713" cy="789547"/>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rsidR="00551F06" w:rsidRPr="007E00AC" w:rsidRDefault="00551F06" w:rsidP="00551F06">
            <w:pPr>
              <w:spacing w:before="240" w:after="240"/>
              <w:jc w:val="center"/>
              <w:rPr>
                <w:rFonts w:ascii="Palatino Linotype" w:hAnsi="Palatino Linotype" w:cs="Arial"/>
                <w:lang w:val="es-MX"/>
              </w:rPr>
            </w:pPr>
            <w:r w:rsidRPr="007E00AC">
              <w:rPr>
                <w:rFonts w:ascii="Palatino Linotype" w:hAnsi="Palatino Linotype" w:cs="Arial"/>
                <w:lang w:val="es-MX"/>
              </w:rPr>
              <w:t>SI</w:t>
            </w:r>
          </w:p>
        </w:tc>
      </w:tr>
    </w:tbl>
    <w:p w:rsidR="00D134F8" w:rsidRPr="007E00AC" w:rsidRDefault="00551F06" w:rsidP="00324633">
      <w:pPr>
        <w:spacing w:before="240" w:after="240" w:line="360" w:lineRule="auto"/>
        <w:jc w:val="both"/>
        <w:rPr>
          <w:rFonts w:ascii="Palatino Linotype" w:hAnsi="Palatino Linotype" w:cs="Arial"/>
          <w:lang w:val="es-MX"/>
        </w:rPr>
      </w:pPr>
      <w:r w:rsidRPr="007E00AC">
        <w:rPr>
          <w:rFonts w:ascii="Palatino Linotype" w:hAnsi="Palatino Linotype" w:cs="Arial"/>
          <w:lang w:val="es-MX"/>
        </w:rPr>
        <w:t xml:space="preserve">Siendo así que, con la información remitida por </w:t>
      </w:r>
      <w:r w:rsidRPr="007E00AC">
        <w:rPr>
          <w:rFonts w:ascii="Palatino Linotype" w:hAnsi="Palatino Linotype" w:cs="Arial"/>
          <w:b/>
          <w:lang w:val="es-MX"/>
        </w:rPr>
        <w:t>EL SUJETO OBLIGADO</w:t>
      </w:r>
      <w:r w:rsidRPr="007E00AC">
        <w:rPr>
          <w:rFonts w:ascii="Palatino Linotype" w:hAnsi="Palatino Linotype" w:cs="Arial"/>
          <w:lang w:val="es-MX"/>
        </w:rPr>
        <w:t xml:space="preserve"> vía Informe Justificado, se satisface</w:t>
      </w:r>
      <w:r w:rsidR="00106EF2" w:rsidRPr="007E00AC">
        <w:rPr>
          <w:rFonts w:ascii="Palatino Linotype" w:hAnsi="Palatino Linotype" w:cs="Arial"/>
          <w:lang w:val="es-MX"/>
        </w:rPr>
        <w:t>n</w:t>
      </w:r>
      <w:r w:rsidRPr="007E00AC">
        <w:rPr>
          <w:rFonts w:ascii="Palatino Linotype" w:hAnsi="Palatino Linotype" w:cs="Arial"/>
          <w:lang w:val="es-MX"/>
        </w:rPr>
        <w:t xml:space="preserve"> </w:t>
      </w:r>
      <w:r w:rsidR="00106EF2" w:rsidRPr="007E00AC">
        <w:rPr>
          <w:rFonts w:ascii="Palatino Linotype" w:hAnsi="Palatino Linotype" w:cs="Arial"/>
          <w:lang w:val="es-MX"/>
        </w:rPr>
        <w:t>sólo las solicitudes marcadas con los numerales 5 y 7</w:t>
      </w:r>
      <w:r w:rsidR="007B150D" w:rsidRPr="007E00AC">
        <w:rPr>
          <w:rFonts w:ascii="Palatino Linotype" w:hAnsi="Palatino Linotype" w:cs="Arial"/>
          <w:lang w:val="es-MX"/>
        </w:rPr>
        <w:t xml:space="preserve">, ello en virtud de que la marcada con el numeral 6 si bien </w:t>
      </w:r>
      <w:r w:rsidR="00536F39" w:rsidRPr="007E00AC">
        <w:rPr>
          <w:rFonts w:ascii="Palatino Linotype" w:hAnsi="Palatino Linotype" w:cs="Arial"/>
          <w:lang w:val="es-MX"/>
        </w:rPr>
        <w:t xml:space="preserve">cierta información referente a los Cuerpos de Seguridad Pública debe considerarse como reservada, en el caso específico </w:t>
      </w:r>
      <w:r w:rsidR="00D134F8" w:rsidRPr="007E00AC">
        <w:rPr>
          <w:rFonts w:ascii="Palatino Linotype" w:hAnsi="Palatino Linotype" w:cs="Arial"/>
          <w:lang w:val="es-MX"/>
        </w:rPr>
        <w:t>d</w:t>
      </w:r>
      <w:r w:rsidR="00536F39" w:rsidRPr="007E00AC">
        <w:rPr>
          <w:rFonts w:ascii="Palatino Linotype" w:hAnsi="Palatino Linotype" w:cs="Arial"/>
          <w:lang w:val="es-MX"/>
        </w:rPr>
        <w:t xml:space="preserve">el número total de policías no </w:t>
      </w:r>
      <w:r w:rsidR="003616F3" w:rsidRPr="007E00AC">
        <w:rPr>
          <w:rFonts w:ascii="Palatino Linotype" w:hAnsi="Palatino Linotype" w:cs="Arial"/>
          <w:lang w:val="es-MX"/>
        </w:rPr>
        <w:t>debe considerarse</w:t>
      </w:r>
      <w:r w:rsidR="00D134F8" w:rsidRPr="007E00AC">
        <w:rPr>
          <w:rFonts w:ascii="Palatino Linotype" w:hAnsi="Palatino Linotype" w:cs="Arial"/>
          <w:lang w:val="es-MX"/>
        </w:rPr>
        <w:t xml:space="preserve"> de tal forma, ello en virtud de los siguientes argumentos:</w:t>
      </w:r>
    </w:p>
    <w:p w:rsidR="00D134F8" w:rsidRPr="007E00AC" w:rsidRDefault="00D134F8" w:rsidP="00D134F8">
      <w:pPr>
        <w:spacing w:before="240" w:after="240" w:line="360" w:lineRule="auto"/>
        <w:jc w:val="both"/>
        <w:rPr>
          <w:rFonts w:ascii="Palatino Linotype" w:eastAsia="Calibri" w:hAnsi="Palatino Linotype" w:cs="Bookman Old Style,Bold"/>
          <w:bCs/>
          <w:color w:val="0D0D0D"/>
          <w:lang w:val="es-MX" w:eastAsia="en-US"/>
        </w:rPr>
      </w:pPr>
      <w:r w:rsidRPr="007E00AC">
        <w:rPr>
          <w:rFonts w:ascii="Palatino Linotype" w:eastAsia="Calibri" w:hAnsi="Palatino Linotype" w:cs="Bookman Old Style,Bold"/>
          <w:bCs/>
          <w:color w:val="0D0D0D"/>
          <w:lang w:val="es-MX" w:eastAsia="en-US"/>
        </w:rPr>
        <w:t>En primer término, resulta necesario plasmar lo que disponen los artículos 21 de la Constitución Política de los estados Unidos Mexicanos; 85, fra</w:t>
      </w:r>
      <w:r w:rsidR="003D59FE" w:rsidRPr="007E00AC">
        <w:rPr>
          <w:rFonts w:ascii="Palatino Linotype" w:eastAsia="Calibri" w:hAnsi="Palatino Linotype" w:cs="Bookman Old Style,Bold"/>
          <w:bCs/>
          <w:color w:val="0D0D0D"/>
          <w:lang w:val="es-MX" w:eastAsia="en-US"/>
        </w:rPr>
        <w:t xml:space="preserve">cción III y 88 Apartados A y B, 122 y 123 </w:t>
      </w:r>
      <w:r w:rsidRPr="007E00AC">
        <w:rPr>
          <w:rFonts w:ascii="Palatino Linotype" w:eastAsia="Calibri" w:hAnsi="Palatino Linotype" w:cs="Bookman Old Style,Bold"/>
          <w:bCs/>
          <w:color w:val="0D0D0D"/>
          <w:lang w:val="es-MX" w:eastAsia="en-US"/>
        </w:rPr>
        <w:t xml:space="preserve">de la Ley General del Sistema Nacional de Seguridad Pública; y 103, </w:t>
      </w:r>
      <w:r w:rsidRPr="007E00AC">
        <w:rPr>
          <w:rFonts w:ascii="Palatino Linotype" w:eastAsia="Calibri" w:hAnsi="Palatino Linotype" w:cs="Bookman Old Style,Bold"/>
          <w:bCs/>
          <w:color w:val="0D0D0D"/>
          <w:lang w:val="es-MX" w:eastAsia="en-US"/>
        </w:rPr>
        <w:lastRenderedPageBreak/>
        <w:t>primer párrafo, 147, fracciones II y III de la Ley de Seguridad del Estado de México, que literalmente señalan:</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21.</w:t>
      </w:r>
      <w:r w:rsidRPr="007E00AC">
        <w:rPr>
          <w:rFonts w:ascii="Palatino Linotype" w:eastAsia="Calibri" w:hAnsi="Palatino Linotype" w:cs="Bookman Old Style,Bold"/>
          <w:bCs/>
          <w:i/>
          <w:color w:val="0D0D0D"/>
          <w:sz w:val="22"/>
          <w:szCs w:val="22"/>
          <w:lang w:val="es-MX" w:eastAsia="en-US"/>
        </w:rPr>
        <w:t xml:space="preserve"> La investigación de los delitos corresponde al Ministerio Público y a las policías, las cuales actuarán bajo la conducción y mando de aquél en el ejercicio de esta función.</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El ejercicio de la acción penal ante los tribunales corresponde al Ministerio Público. La ley determinará los casos en que los particulares podrán ejercer la acción penal ante la autoridad judicial.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La imposición de las penas, su modificación y duración son propias y exclusivas de la autoridad judicial.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Compete a la autoridad administrativa la aplicación de sanciones por las infracciones de los reglamentos gubernativos y de policía, las que únicamente consistirán en multa, arresto hasta por treinta y seis horas o en trabajo a favor de la comunidad; pero si el infractor no pagare la multa que se le hubiese impuesto, se permutará esta por el arresto correspondiente, que no excederá en ningún caso de treinta y seis horas.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Si el infractor de los reglamentos gubernativos y de policía fuese jornalero, obrero o trabajador, no podrá ser sancionado con multa mayor del importe de su jornal o salario de un día.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Tratándose de trabajadores no asalariados, la multa que se imponga por infracción de los reglamentos gubernativos y de policía, no excederá del equivalente a un día de su ingreso.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El Ministerio Público podrá considerar criterios de oportunidad para el ejercicio de la acción penal, en los supuestos y condiciones que fije la ley.</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El Ejecutivo Federal podrá, con la aprobación del Senado en cada caso, reconocer la jurisdicción de la Corte Penal Internacional.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u w:val="single"/>
          <w:lang w:val="es-MX" w:eastAsia="en-US"/>
        </w:rPr>
        <w:t xml:space="preserve">La seguridad pública es una función a cargo de </w:t>
      </w:r>
      <w:r w:rsidRPr="007E00AC">
        <w:rPr>
          <w:rFonts w:ascii="Palatino Linotype" w:eastAsia="Calibri" w:hAnsi="Palatino Linotype" w:cs="Bookman Old Style,Bold"/>
          <w:bCs/>
          <w:i/>
          <w:color w:val="0D0D0D"/>
          <w:sz w:val="22"/>
          <w:szCs w:val="22"/>
          <w:lang w:val="es-MX" w:eastAsia="en-US"/>
        </w:rPr>
        <w:t>la Federación, las entidades federativas y</w:t>
      </w:r>
      <w:r w:rsidRPr="007E00AC">
        <w:rPr>
          <w:rFonts w:ascii="Palatino Linotype" w:eastAsia="Calibri" w:hAnsi="Palatino Linotype" w:cs="Bookman Old Style,Bold"/>
          <w:b/>
          <w:bCs/>
          <w:i/>
          <w:color w:val="0D0D0D"/>
          <w:sz w:val="22"/>
          <w:szCs w:val="22"/>
          <w:u w:val="single"/>
          <w:lang w:val="es-MX" w:eastAsia="en-US"/>
        </w:rPr>
        <w:t xml:space="preserve"> los Municipios</w:t>
      </w:r>
      <w:r w:rsidRPr="007E00AC">
        <w:rPr>
          <w:rFonts w:ascii="Palatino Linotype" w:eastAsia="Calibri" w:hAnsi="Palatino Linotype" w:cs="Bookman Old Style,Bold"/>
          <w:bCs/>
          <w:i/>
          <w:color w:val="0D0D0D"/>
          <w:sz w:val="22"/>
          <w:szCs w:val="22"/>
          <w:lang w:val="es-MX" w:eastAsia="en-US"/>
        </w:rPr>
        <w:t xml:space="preserve">, que comprende la prevención de los delitos; la investigación y persecución para hacerla efectiva, así como la sanción de las infracciones administrativas, en los términos de la ley, en las respectivas competencias que esta Constitución señala. La actuación de las instituciones de seguridad pública se regirá por los principios de legalidad, objetividad, eficiencia, </w:t>
      </w:r>
      <w:r w:rsidRPr="007E00AC">
        <w:rPr>
          <w:rFonts w:ascii="Palatino Linotype" w:eastAsia="Calibri" w:hAnsi="Palatino Linotype" w:cs="Bookman Old Style,Bold"/>
          <w:bCs/>
          <w:i/>
          <w:color w:val="0D0D0D"/>
          <w:sz w:val="22"/>
          <w:szCs w:val="22"/>
          <w:lang w:val="es-MX" w:eastAsia="en-US"/>
        </w:rPr>
        <w:lastRenderedPageBreak/>
        <w:t>profesionalismo, honradez y respeto a los derechos humanos reconocidos en esta Constitución.</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 xml:space="preserve">Las instituciones de seguridad pública serán de carácter civil, disciplinado y profesional. El Ministerio Público y </w:t>
      </w:r>
      <w:r w:rsidRPr="007E00AC">
        <w:rPr>
          <w:rFonts w:ascii="Palatino Linotype" w:eastAsia="Calibri" w:hAnsi="Palatino Linotype" w:cs="Bookman Old Style,Bold"/>
          <w:b/>
          <w:bCs/>
          <w:i/>
          <w:color w:val="0D0D0D"/>
          <w:sz w:val="22"/>
          <w:szCs w:val="22"/>
          <w:u w:val="single"/>
          <w:lang w:val="es-MX" w:eastAsia="en-US"/>
        </w:rPr>
        <w:t>las instituciones policiales de los tres órdenes de gobierno deberán coordinarse entre sí para cumplir los objetivos de la seguridad pública y conformarán el Sistema Nacional de Seguridad Pública, que estará sujeto a las siguientes bases mínimas</w:t>
      </w:r>
      <w:r w:rsidRPr="007E00AC">
        <w:rPr>
          <w:rFonts w:ascii="Palatino Linotype" w:eastAsia="Calibri" w:hAnsi="Palatino Linotype" w:cs="Bookman Old Style,Bold"/>
          <w:bCs/>
          <w:i/>
          <w:color w:val="0D0D0D"/>
          <w:sz w:val="22"/>
          <w:szCs w:val="22"/>
          <w:lang w:val="es-MX" w:eastAsia="en-US"/>
        </w:rPr>
        <w:t>:</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 xml:space="preserve">a) </w:t>
      </w:r>
      <w:r w:rsidRPr="007E00AC">
        <w:rPr>
          <w:rFonts w:ascii="Palatino Linotype" w:eastAsia="Calibri" w:hAnsi="Palatino Linotype" w:cs="Bookman Old Style,Bold"/>
          <w:bCs/>
          <w:i/>
          <w:color w:val="0D0D0D"/>
          <w:sz w:val="22"/>
          <w:szCs w:val="22"/>
          <w:u w:val="single"/>
          <w:lang w:val="es-MX" w:eastAsia="en-US"/>
        </w:rPr>
        <w:t>La regulación de la selección, ingreso, formación, permanencia, evaluación, reconocimiento y certificación de los integrantes de las instituciones de seguridad pública. La operación y desarrollo de estas acciones será competencia de la Federación, las entidades federativas y los Municipios en el ámbito de sus respectivas atribuciones</w:t>
      </w:r>
      <w:r w:rsidRPr="007E00AC">
        <w:rPr>
          <w:rFonts w:ascii="Palatino Linotype" w:eastAsia="Calibri" w:hAnsi="Palatino Linotype" w:cs="Bookman Old Style,Bold"/>
          <w:bCs/>
          <w:i/>
          <w:color w:val="0D0D0D"/>
          <w:sz w:val="22"/>
          <w:szCs w:val="22"/>
          <w:lang w:val="es-MX" w:eastAsia="en-US"/>
        </w:rPr>
        <w:t>.</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u w:val="single"/>
          <w:lang w:val="es-MX" w:eastAsia="en-US"/>
        </w:rPr>
      </w:pPr>
      <w:r w:rsidRPr="007E00AC">
        <w:rPr>
          <w:rFonts w:ascii="Palatino Linotype" w:eastAsia="Calibri" w:hAnsi="Palatino Linotype" w:cs="Bookman Old Style,Bold"/>
          <w:bCs/>
          <w:i/>
          <w:color w:val="0D0D0D"/>
          <w:sz w:val="22"/>
          <w:szCs w:val="22"/>
          <w:lang w:val="es-MX" w:eastAsia="en-US"/>
        </w:rPr>
        <w:t xml:space="preserve">b) El establecimiento de las bases de datos </w:t>
      </w:r>
      <w:proofErr w:type="spellStart"/>
      <w:r w:rsidRPr="007E00AC">
        <w:rPr>
          <w:rFonts w:ascii="Palatino Linotype" w:eastAsia="Calibri" w:hAnsi="Palatino Linotype" w:cs="Bookman Old Style,Bold"/>
          <w:bCs/>
          <w:i/>
          <w:color w:val="0D0D0D"/>
          <w:sz w:val="22"/>
          <w:szCs w:val="22"/>
          <w:lang w:val="es-MX" w:eastAsia="en-US"/>
        </w:rPr>
        <w:t>criminalísticos</w:t>
      </w:r>
      <w:proofErr w:type="spellEnd"/>
      <w:r w:rsidRPr="007E00AC">
        <w:rPr>
          <w:rFonts w:ascii="Palatino Linotype" w:eastAsia="Calibri" w:hAnsi="Palatino Linotype" w:cs="Bookman Old Style,Bold"/>
          <w:bCs/>
          <w:i/>
          <w:color w:val="0D0D0D"/>
          <w:sz w:val="22"/>
          <w:szCs w:val="22"/>
          <w:lang w:val="es-MX" w:eastAsia="en-US"/>
        </w:rPr>
        <w:t xml:space="preserve"> y de personal para las instituciones de seguridad pública. </w:t>
      </w:r>
      <w:r w:rsidRPr="007E00AC">
        <w:rPr>
          <w:rFonts w:ascii="Palatino Linotype" w:eastAsia="Calibri" w:hAnsi="Palatino Linotype" w:cs="Bookman Old Style,Bold"/>
          <w:b/>
          <w:bCs/>
          <w:i/>
          <w:color w:val="0D0D0D"/>
          <w:sz w:val="22"/>
          <w:szCs w:val="22"/>
          <w:u w:val="single"/>
          <w:lang w:val="es-MX" w:eastAsia="en-US"/>
        </w:rPr>
        <w:t xml:space="preserve">Ninguna persona podrá ingresar a las instituciones de seguridad pública si no ha sido debidamente </w:t>
      </w:r>
      <w:r w:rsidRPr="007E00AC">
        <w:rPr>
          <w:rFonts w:ascii="Palatino Linotype" w:eastAsia="Calibri" w:hAnsi="Palatino Linotype" w:cs="Bookman Old Style,Bold"/>
          <w:bCs/>
          <w:i/>
          <w:color w:val="0D0D0D"/>
          <w:sz w:val="22"/>
          <w:szCs w:val="22"/>
          <w:lang w:val="es-MX" w:eastAsia="en-US"/>
        </w:rPr>
        <w:t>certificado y</w:t>
      </w:r>
      <w:r w:rsidRPr="007E00AC">
        <w:rPr>
          <w:rFonts w:ascii="Palatino Linotype" w:eastAsia="Calibri" w:hAnsi="Palatino Linotype" w:cs="Bookman Old Style,Bold"/>
          <w:b/>
          <w:bCs/>
          <w:i/>
          <w:color w:val="0D0D0D"/>
          <w:sz w:val="22"/>
          <w:szCs w:val="22"/>
          <w:u w:val="single"/>
          <w:lang w:val="es-MX" w:eastAsia="en-US"/>
        </w:rPr>
        <w:t xml:space="preserve"> registrado en el sistema.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c) La formulación de políticas públicas tendientes a prevenir la comisión de delitos.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d) Se determinará la participación de la comunidad que coadyuvará, entre otros, en los procesos de evaluación de las políticas de prevención del delito así como de las instituciones de seguridad pública.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 Los fondos de ayuda federal para la seguridad pública, a nivel nacional serán aportados a las entidades federativas y municipios para ser destinados exclusivamente a estos fines.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85.-</w:t>
      </w:r>
      <w:r w:rsidRPr="007E00AC">
        <w:rPr>
          <w:rFonts w:ascii="Palatino Linotype" w:eastAsia="Calibri" w:hAnsi="Palatino Linotype" w:cs="Bookman Old Style,Bold"/>
          <w:bCs/>
          <w:i/>
          <w:color w:val="0D0D0D"/>
          <w:sz w:val="22"/>
          <w:szCs w:val="22"/>
          <w:lang w:val="es-MX" w:eastAsia="en-US"/>
        </w:rPr>
        <w:t xml:space="preserve"> La Carrera Policial comprende el grado policial, la antigüedad, las insignias, condecoraciones, estímulos y reconocimientos obtenidos, el resultado de los procesos de promoción, así como el registro de las correcciones disciplinarias y sanciones que, en su caso, haya acumulado el integrante. Se regirá por las normas mínimas siguientes: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        Las Instituciones Policiales deberán consultar los antecedentes de cualquier aspirante en el Registro Nacional antes de que se autorice su ingreso a las mismas;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       Todo aspirante deberá tramitar, obtener y mantener actualizado el Certificado Único Policial, que expedirá el centro de control de confianza respectivo;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u w:val="single"/>
          <w:lang w:val="es-MX" w:eastAsia="en-US"/>
        </w:rPr>
      </w:pPr>
      <w:r w:rsidRPr="007E00AC">
        <w:rPr>
          <w:rFonts w:ascii="Palatino Linotype" w:eastAsia="Calibri" w:hAnsi="Palatino Linotype" w:cs="Bookman Old Style,Bold"/>
          <w:b/>
          <w:bCs/>
          <w:i/>
          <w:color w:val="0D0D0D"/>
          <w:sz w:val="22"/>
          <w:szCs w:val="22"/>
          <w:u w:val="single"/>
          <w:lang w:val="es-MX" w:eastAsia="en-US"/>
        </w:rPr>
        <w:lastRenderedPageBreak/>
        <w:t>III.      Ninguna persona podrá ingresar a las Instituciones Policiales si no ha sido debidamente certificado y registrado en el Sistema;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88.-</w:t>
      </w:r>
      <w:r w:rsidRPr="007E00AC">
        <w:rPr>
          <w:rFonts w:ascii="Palatino Linotype" w:eastAsia="Calibri" w:hAnsi="Palatino Linotype" w:cs="Bookman Old Style,Bold"/>
          <w:bCs/>
          <w:i/>
          <w:color w:val="0D0D0D"/>
          <w:sz w:val="22"/>
          <w:szCs w:val="22"/>
          <w:lang w:val="es-MX" w:eastAsia="en-US"/>
        </w:rPr>
        <w:t xml:space="preserve"> La permanencia es el resultado del cumplimiento constante de los requisitos establecidos en la presente Ley para continuar en el servicio activo de las Instituciones Policiales. Son requisitos de ingreso y permanencia en las Instituciones Policiales, los siguientes: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u w:val="single"/>
          <w:lang w:val="es-MX" w:eastAsia="en-US"/>
        </w:rPr>
      </w:pPr>
      <w:r w:rsidRPr="007E00AC">
        <w:rPr>
          <w:rFonts w:ascii="Palatino Linotype" w:eastAsia="Calibri" w:hAnsi="Palatino Linotype" w:cs="Bookman Old Style,Bold"/>
          <w:bCs/>
          <w:i/>
          <w:color w:val="0D0D0D"/>
          <w:sz w:val="22"/>
          <w:szCs w:val="22"/>
          <w:u w:val="single"/>
          <w:lang w:val="es-MX" w:eastAsia="en-US"/>
        </w:rPr>
        <w:t>A.      De Ingreso: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     Ser ciudadano mexicano por nacimiento en pleno ejercicio de sus derechos políticos y civiles, sin tener otra nacionalidad;</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     Ser de notoria buena conducta, no haber sido condenado por sentencia irrevocable por delito doloso, ni estar sujeto a proceso penal;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III.    En su caso, tener acreditado el Servicio Militar Nacional;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IV.   Acreditar que ha concluido, al menos, los estudios siguientes:</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u w:val="single"/>
          <w:lang w:val="es-MX" w:eastAsia="en-US"/>
        </w:rPr>
      </w:pPr>
      <w:r w:rsidRPr="007E00AC">
        <w:rPr>
          <w:rFonts w:ascii="Palatino Linotype" w:eastAsia="Calibri" w:hAnsi="Palatino Linotype" w:cs="Bookman Old Style,Bold"/>
          <w:b/>
          <w:bCs/>
          <w:i/>
          <w:color w:val="0D0D0D"/>
          <w:sz w:val="22"/>
          <w:szCs w:val="22"/>
          <w:u w:val="single"/>
          <w:lang w:val="es-MX" w:eastAsia="en-US"/>
        </w:rPr>
        <w:t>a)    En el caso de aspirantes a las áreas de investigación, enseñanza superior o equivalente;</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u w:val="single"/>
          <w:lang w:val="es-MX" w:eastAsia="en-US"/>
        </w:rPr>
      </w:pPr>
      <w:r w:rsidRPr="007E00AC">
        <w:rPr>
          <w:rFonts w:ascii="Palatino Linotype" w:eastAsia="Calibri" w:hAnsi="Palatino Linotype" w:cs="Bookman Old Style,Bold"/>
          <w:b/>
          <w:bCs/>
          <w:i/>
          <w:color w:val="0D0D0D"/>
          <w:sz w:val="22"/>
          <w:szCs w:val="22"/>
          <w:u w:val="single"/>
          <w:lang w:val="es-MX" w:eastAsia="en-US"/>
        </w:rPr>
        <w:t>b)    Tratándose de aspirantes a las áreas de prevención, enseñanza media superior o equivalente;</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u w:val="single"/>
          <w:lang w:val="es-MX" w:eastAsia="en-US"/>
        </w:rPr>
      </w:pPr>
      <w:r w:rsidRPr="007E00AC">
        <w:rPr>
          <w:rFonts w:ascii="Palatino Linotype" w:eastAsia="Calibri" w:hAnsi="Palatino Linotype" w:cs="Bookman Old Style,Bold"/>
          <w:b/>
          <w:bCs/>
          <w:i/>
          <w:color w:val="0D0D0D"/>
          <w:sz w:val="22"/>
          <w:szCs w:val="22"/>
          <w:u w:val="single"/>
          <w:lang w:val="es-MX" w:eastAsia="en-US"/>
        </w:rPr>
        <w:t>c)    En caso de aspirantes a las áreas de reacción, los estudios correspondientes a la enseñanza media básica;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V.    Aprobar el concurso de ingreso y los cursos de formación;</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VI.   Contar con los requisitos de edad y el perfil físico, médico y de personalidad que exijan las disposiciones aplicables;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VII.   Aprobar los procesos de evaluación de control de confianza;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VIII.  Abstenerse de consumir sustancias psicotrópicas, estupefacientes u otras que produzcan efectos similares;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IX.   No padecer alcoholismo;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X.    Someterse a exámenes para comprobar la ausencia de alcoholismo o el no uso de sustancias psicotrópicas, estupefacientes u otras que produzcan efectos similares;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lastRenderedPageBreak/>
        <w:t>XI.   No estar suspendido o inhabilitado, ni haber sido destituido por resolución firme como servidor público;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XII.   Cumplir con los deberes establecidos en esta Ley, y demás disposiciones que deriven de la misma;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XIII.  Los demás que establezcan otras disposiciones legales aplicables.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B.</w:t>
      </w:r>
      <w:r w:rsidRPr="007E00AC">
        <w:rPr>
          <w:rFonts w:ascii="Palatino Linotype" w:eastAsia="Calibri" w:hAnsi="Palatino Linotype" w:cs="Bookman Old Style,Bold"/>
          <w:bCs/>
          <w:i/>
          <w:color w:val="0D0D0D"/>
          <w:sz w:val="22"/>
          <w:szCs w:val="22"/>
          <w:lang w:val="es-MX" w:eastAsia="en-US"/>
        </w:rPr>
        <w:t xml:space="preserve">      De Permanencia: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     Ser de notoria buena conducta, no haber sido condenado por sentencia irrevocable por delito doloso;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     Mantener actualizado su Certificado Único Policial;</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 xml:space="preserve">Artículo 122.- </w:t>
      </w:r>
      <w:r w:rsidRPr="007E00AC">
        <w:rPr>
          <w:rFonts w:ascii="Palatino Linotype" w:eastAsia="Calibri" w:hAnsi="Palatino Linotype" w:cs="Bookman Old Style,Bold"/>
          <w:b/>
          <w:bCs/>
          <w:i/>
          <w:color w:val="0D0D0D"/>
          <w:sz w:val="22"/>
          <w:szCs w:val="22"/>
          <w:u w:val="single"/>
          <w:lang w:val="es-MX" w:eastAsia="en-US"/>
        </w:rPr>
        <w:t>El Registro Nacional de Personal de Seguridad Pública</w:t>
      </w:r>
      <w:r w:rsidRPr="007E00AC">
        <w:rPr>
          <w:rFonts w:ascii="Palatino Linotype" w:eastAsia="Calibri" w:hAnsi="Palatino Linotype" w:cs="Bookman Old Style,Bold"/>
          <w:bCs/>
          <w:i/>
          <w:color w:val="0D0D0D"/>
          <w:sz w:val="22"/>
          <w:szCs w:val="22"/>
          <w:u w:val="single"/>
          <w:lang w:val="es-MX" w:eastAsia="en-US"/>
        </w:rPr>
        <w:t xml:space="preserve">, conforme lo acuerden las Conferencias Nacionales de Procuración de Justicia y de Secretarios de Seguridad Pública, </w:t>
      </w:r>
      <w:r w:rsidRPr="007E00AC">
        <w:rPr>
          <w:rFonts w:ascii="Palatino Linotype" w:eastAsia="Calibri" w:hAnsi="Palatino Linotype" w:cs="Bookman Old Style,Bold"/>
          <w:b/>
          <w:bCs/>
          <w:i/>
          <w:color w:val="0D0D0D"/>
          <w:sz w:val="22"/>
          <w:szCs w:val="22"/>
          <w:u w:val="single"/>
          <w:lang w:val="es-MX" w:eastAsia="en-US"/>
        </w:rPr>
        <w:t>contendrá la información actualizada, relativa a los integrantes de las Instituciones de la Federación, el Distrito Federal, los Estados y los Municipios, el cual contendrá, por lo menos:</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u w:val="single"/>
          <w:lang w:val="es-MX" w:eastAsia="en-US"/>
        </w:rPr>
      </w:pPr>
      <w:r w:rsidRPr="007E00AC">
        <w:rPr>
          <w:rFonts w:ascii="Palatino Linotype" w:eastAsia="Calibri" w:hAnsi="Palatino Linotype" w:cs="Bookman Old Style,Bold"/>
          <w:b/>
          <w:bCs/>
          <w:i/>
          <w:color w:val="0D0D0D"/>
          <w:sz w:val="22"/>
          <w:szCs w:val="22"/>
          <w:u w:val="single"/>
          <w:lang w:val="es-MX" w:eastAsia="en-US"/>
        </w:rPr>
        <w:t>I.        Los datos que permitan identificar plenamente y localizar al servidor público, sus huellas digitales, fotografía, escolaridad y antecedentes en el servicio, así como su trayectoria en la seguridad pública;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       Los estímulos, reconocimientos y sanciones a que se haya hecho acreedor el servidor público, y</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III.      Cualquier cambio de adscripción, actividad o rango del servidor público, así como las razones que lo motivaron.</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Cuando a los integrantes de las Instituciones de Seguridad Pública se les dicte cualquier auto de procesamiento, sentencia condenatoria o absolutoria, sanción administrativa o resolución que modifique, confirme o revoque dichos actos, se notificará inmediatamente al Registro.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123.-</w:t>
      </w:r>
      <w:r w:rsidRPr="007E00AC">
        <w:rPr>
          <w:rFonts w:ascii="Palatino Linotype" w:eastAsia="Calibri" w:hAnsi="Palatino Linotype" w:cs="Bookman Old Style,Bold"/>
          <w:bCs/>
          <w:i/>
          <w:color w:val="0D0D0D"/>
          <w:sz w:val="22"/>
          <w:szCs w:val="22"/>
          <w:lang w:val="es-MX" w:eastAsia="en-US"/>
        </w:rPr>
        <w:t xml:space="preserve"> Las autoridades competentes de la Federación, el Distrito Federal, los Estados y </w:t>
      </w:r>
      <w:r w:rsidRPr="007E00AC">
        <w:rPr>
          <w:rFonts w:ascii="Palatino Linotype" w:eastAsia="Calibri" w:hAnsi="Palatino Linotype" w:cs="Bookman Old Style,Bold"/>
          <w:b/>
          <w:bCs/>
          <w:i/>
          <w:color w:val="0D0D0D"/>
          <w:sz w:val="22"/>
          <w:szCs w:val="22"/>
          <w:u w:val="single"/>
          <w:lang w:val="es-MX" w:eastAsia="en-US"/>
        </w:rPr>
        <w:t>los municipios inscribirán y mantendrán actualizados permanentemente en el Registro los datos relativos a los integrantes de las Instituciones de Seguridad Pública, en los términos de esta Ley.</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u w:val="single"/>
          <w:lang w:val="es-MX" w:eastAsia="en-US"/>
        </w:rPr>
        <w:lastRenderedPageBreak/>
        <w:t>Para efectos de esta Ley, se consideran miembros de las Instituciones de Seguridad Pública, a quienes tengan un nombramiento o condición jurídica equivalente, otorgado por autoridad competente.</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La infracción a esta disposición se sancionará en términos de la presente Ley.</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103.-</w:t>
      </w:r>
      <w:r w:rsidRPr="007E00AC">
        <w:rPr>
          <w:rFonts w:ascii="Palatino Linotype" w:eastAsia="Calibri" w:hAnsi="Palatino Linotype" w:cs="Bookman Old Style,Bold"/>
          <w:bCs/>
          <w:i/>
          <w:color w:val="0D0D0D"/>
          <w:sz w:val="22"/>
          <w:szCs w:val="22"/>
          <w:lang w:val="es-MX" w:eastAsia="en-US"/>
        </w:rPr>
        <w:t xml:space="preserve"> </w:t>
      </w:r>
      <w:r w:rsidRPr="007E00AC">
        <w:rPr>
          <w:rFonts w:ascii="Palatino Linotype" w:eastAsia="Calibri" w:hAnsi="Palatino Linotype" w:cs="Bookman Old Style,Bold"/>
          <w:b/>
          <w:bCs/>
          <w:i/>
          <w:color w:val="0D0D0D"/>
          <w:sz w:val="22"/>
          <w:szCs w:val="22"/>
          <w:u w:val="single"/>
          <w:lang w:val="es-MX" w:eastAsia="en-US"/>
        </w:rPr>
        <w:t xml:space="preserve">Los elementos de todas las Instituciones de Seguridad Pública </w:t>
      </w:r>
      <w:r w:rsidRPr="007E00AC">
        <w:rPr>
          <w:rFonts w:ascii="Palatino Linotype" w:eastAsia="Calibri" w:hAnsi="Palatino Linotype" w:cs="Bookman Old Style,Bold"/>
          <w:bCs/>
          <w:i/>
          <w:color w:val="0D0D0D"/>
          <w:sz w:val="22"/>
          <w:szCs w:val="22"/>
          <w:lang w:val="es-MX" w:eastAsia="en-US"/>
        </w:rPr>
        <w:t xml:space="preserve">deberán contar, para su ingreso y permanencia, con el Certificado y registro correspondientes, los cuales </w:t>
      </w:r>
      <w:r w:rsidRPr="007E00AC">
        <w:rPr>
          <w:rFonts w:ascii="Palatino Linotype" w:eastAsia="Calibri" w:hAnsi="Palatino Linotype" w:cs="Bookman Old Style,Bold"/>
          <w:b/>
          <w:bCs/>
          <w:i/>
          <w:color w:val="0D0D0D"/>
          <w:sz w:val="22"/>
          <w:szCs w:val="22"/>
          <w:u w:val="single"/>
          <w:lang w:val="es-MX" w:eastAsia="en-US"/>
        </w:rPr>
        <w:t>deberán ser inscritos en el Registro Nacional de Personal de las Instituciones de Seguridad Pública del Sistema Nacional, y en la Base de Datos de Personal de Instituciones de Seguridad Pública del Sistema Estatal, de conformidad con lo establecido por la Ley General, esta Ley y demás disposiciones jurídicas aplicables.</w:t>
      </w:r>
      <w:r w:rsidRPr="007E00AC">
        <w:rPr>
          <w:rFonts w:ascii="Palatino Linotype" w:eastAsia="Calibri" w:hAnsi="Palatino Linotype" w:cs="Bookman Old Style,Bold"/>
          <w:bCs/>
          <w:i/>
          <w:color w:val="0D0D0D"/>
          <w:sz w:val="22"/>
          <w:szCs w:val="22"/>
          <w:lang w:val="es-MX" w:eastAsia="en-US"/>
        </w:rPr>
        <w:t xml:space="preserve"> Las Instituciones de Seguridad Pública que cancelen algún Certificado, deberán hacer la anotación respectiva de inmediato.</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El Estado podrá proporcionar servicios de protección, custodia, vigilancia y seguridad a dependencias y organismos públicos, sociedades mercantiles, asociaciones, instituciones educativas y particulares, por conducto de los organismos que se creen con base en las normas legales aplicables, en su carácter de auxiliares de la función de seguridad pública. Su organización, funcionamiento y tarifa por concepto de pago del servicio, se regulará en las disposiciones administrativas que emitan las dependencias del Gobierno del Estado competentes, sujetándose a los sistemas de control y fiscalización a cargo de las instancias competentes.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El personal que integre los organismos antes referidos deberá sujetarse a las disposiciones que establece esta Ley en materia de desarrollo policial, así como someterse a las evaluaciones para contar con la certificación respectiva.</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
          <w:bCs/>
          <w:i/>
          <w:color w:val="0D0D0D"/>
          <w:sz w:val="22"/>
          <w:szCs w:val="22"/>
          <w:lang w:val="es-MX" w:eastAsia="en-US"/>
        </w:rPr>
        <w:t>Artículo 147.-</w:t>
      </w:r>
      <w:r w:rsidRPr="007E00AC">
        <w:rPr>
          <w:rFonts w:ascii="Palatino Linotype" w:eastAsia="Calibri" w:hAnsi="Palatino Linotype" w:cs="Bookman Old Style,Bold"/>
          <w:bCs/>
          <w:i/>
          <w:color w:val="0D0D0D"/>
          <w:sz w:val="22"/>
          <w:szCs w:val="22"/>
          <w:lang w:val="es-MX" w:eastAsia="en-US"/>
        </w:rPr>
        <w:t xml:space="preserve"> La Carrera Policial comprende el grado policial, la antigüedad, las insignias, condecoraciones, estímulos y reconocimientos obtenidos, el resultado de los procesos de promoción, así como el registro de las correcciones disciplinarias y sanciones que, en su caso, haya acumulado el integrante. Se regirá por las normas mínimas siguientes:</w:t>
      </w:r>
    </w:p>
    <w:p w:rsidR="00D134F8" w:rsidRPr="007E00AC" w:rsidRDefault="00D134F8" w:rsidP="00D134F8">
      <w:pPr>
        <w:spacing w:before="240" w:after="240"/>
        <w:ind w:left="851" w:right="900"/>
        <w:jc w:val="both"/>
        <w:rPr>
          <w:rFonts w:ascii="Palatino Linotype" w:eastAsia="Calibri" w:hAnsi="Palatino Linotype" w:cs="Bookman Old Style,Bold"/>
          <w:bCs/>
          <w:i/>
          <w:color w:val="0D0D0D"/>
          <w:sz w:val="22"/>
          <w:szCs w:val="22"/>
          <w:lang w:val="es-MX" w:eastAsia="en-US"/>
        </w:rPr>
      </w:pPr>
      <w:r w:rsidRPr="007E00AC">
        <w:rPr>
          <w:rFonts w:ascii="Palatino Linotype" w:eastAsia="Calibri" w:hAnsi="Palatino Linotype" w:cs="Bookman Old Style,Bold"/>
          <w:bCs/>
          <w:i/>
          <w:color w:val="0D0D0D"/>
          <w:sz w:val="22"/>
          <w:szCs w:val="22"/>
          <w:lang w:val="es-MX" w:eastAsia="en-US"/>
        </w:rPr>
        <w:t>II. Todo aspirante deberá tramitar, obtener y mantener actualizado el Certificado Único Policial, que expedirá el Centro;</w:t>
      </w:r>
    </w:p>
    <w:p w:rsidR="00D134F8" w:rsidRPr="007E00AC" w:rsidRDefault="00D134F8" w:rsidP="00D134F8">
      <w:pPr>
        <w:spacing w:before="240" w:after="240"/>
        <w:ind w:left="851" w:right="900"/>
        <w:jc w:val="both"/>
        <w:rPr>
          <w:rFonts w:ascii="Palatino Linotype" w:eastAsia="Calibri" w:hAnsi="Palatino Linotype" w:cs="Bookman Old Style,Bold"/>
          <w:b/>
          <w:bCs/>
          <w:i/>
          <w:color w:val="0D0D0D"/>
          <w:sz w:val="22"/>
          <w:szCs w:val="22"/>
          <w:lang w:val="es-MX" w:eastAsia="en-US"/>
        </w:rPr>
      </w:pPr>
      <w:r w:rsidRPr="007E00AC">
        <w:rPr>
          <w:rFonts w:ascii="Palatino Linotype" w:eastAsia="Calibri" w:hAnsi="Palatino Linotype" w:cs="Bookman Old Style,Bold"/>
          <w:b/>
          <w:bCs/>
          <w:i/>
          <w:color w:val="0D0D0D"/>
          <w:sz w:val="22"/>
          <w:szCs w:val="22"/>
          <w:u w:val="single"/>
          <w:lang w:val="es-MX" w:eastAsia="en-US"/>
        </w:rPr>
        <w:t>III. Ninguna persona podrá ingresar a las Instituciones Policiales si no ha sido debidamente certificado y registrado;</w:t>
      </w:r>
      <w:r w:rsidRPr="007E00AC">
        <w:rPr>
          <w:rFonts w:ascii="Palatino Linotype" w:eastAsia="Calibri" w:hAnsi="Palatino Linotype" w:cs="Bookman Old Style,Bold"/>
          <w:b/>
          <w:bCs/>
          <w:i/>
          <w:color w:val="0D0D0D"/>
          <w:sz w:val="22"/>
          <w:szCs w:val="22"/>
          <w:lang w:val="es-MX" w:eastAsia="en-US"/>
        </w:rPr>
        <w:t>”</w:t>
      </w:r>
    </w:p>
    <w:p w:rsidR="00D134F8" w:rsidRPr="007E00AC" w:rsidRDefault="00D134F8" w:rsidP="00D134F8">
      <w:pPr>
        <w:spacing w:before="240" w:after="240" w:line="360" w:lineRule="auto"/>
        <w:jc w:val="both"/>
        <w:rPr>
          <w:rFonts w:ascii="Palatino Linotype" w:hAnsi="Palatino Linotype" w:cs="Arial"/>
        </w:rPr>
      </w:pPr>
      <w:r w:rsidRPr="007E00AC">
        <w:rPr>
          <w:rFonts w:ascii="Palatino Linotype" w:hAnsi="Palatino Linotype" w:cs="Arial"/>
        </w:rPr>
        <w:lastRenderedPageBreak/>
        <w:t xml:space="preserve">De lo anterior tenemos que la Clave Única de Identificación Policial (CUIP), corresponde al registro que se realiza a través del Centro de Mando y Comunicación de la Comisión Estatal de Seguridad Ciudadana, en el Registro Nacional de Personal de las Instituciones de Seguridad Pública del Sistema Nacional, y en la Base de Datos de Personal de Instituciones de Seguridad Pública del Sistema Estatal, en el cual se registran datos y señas personales de todos los elementos pertenecientes a los Cuerpos de Seguridad, tanto de la Federación, los Estados y </w:t>
      </w:r>
      <w:r w:rsidRPr="007E00AC">
        <w:rPr>
          <w:rFonts w:ascii="Palatino Linotype" w:hAnsi="Palatino Linotype" w:cs="Arial"/>
          <w:b/>
          <w:u w:val="single"/>
        </w:rPr>
        <w:t>los Municipios</w:t>
      </w:r>
      <w:r w:rsidRPr="007E00AC">
        <w:rPr>
          <w:rFonts w:ascii="Palatino Linotype" w:hAnsi="Palatino Linotype" w:cs="Arial"/>
        </w:rPr>
        <w:t>, así como de las compañías de seguridad privada, ello en virtud de que ninguna persona puede ingresar a las instituciones de seguridad pública si no es debidamente certificado y registrado en el Sistema Nacional de Seguridad Pública.</w:t>
      </w:r>
    </w:p>
    <w:p w:rsidR="00D134F8" w:rsidRPr="007E00AC" w:rsidRDefault="00D134F8" w:rsidP="00D134F8">
      <w:pPr>
        <w:spacing w:before="240" w:after="240" w:line="360" w:lineRule="auto"/>
        <w:jc w:val="both"/>
        <w:rPr>
          <w:rFonts w:ascii="Palatino Linotype" w:hAnsi="Palatino Linotype" w:cs="Arial"/>
        </w:rPr>
      </w:pPr>
      <w:r w:rsidRPr="007E00AC">
        <w:rPr>
          <w:rFonts w:ascii="Palatino Linotype" w:hAnsi="Palatino Linotype" w:cs="Arial"/>
        </w:rPr>
        <w:t>Por lo tanto, se considera que la solicitud</w:t>
      </w:r>
      <w:r w:rsidR="00D12E19" w:rsidRPr="007E00AC">
        <w:rPr>
          <w:rFonts w:ascii="Palatino Linotype" w:hAnsi="Palatino Linotype" w:cs="Arial"/>
        </w:rPr>
        <w:t xml:space="preserve"> </w:t>
      </w:r>
      <w:r w:rsidRPr="007E00AC">
        <w:rPr>
          <w:rFonts w:ascii="Palatino Linotype" w:hAnsi="Palatino Linotype" w:cs="Arial"/>
        </w:rPr>
        <w:t>c</w:t>
      </w:r>
      <w:r w:rsidR="00D12E19" w:rsidRPr="007E00AC">
        <w:rPr>
          <w:rFonts w:ascii="Palatino Linotype" w:hAnsi="Palatino Linotype" w:cs="Arial"/>
        </w:rPr>
        <w:t>orrespondiente</w:t>
      </w:r>
      <w:r w:rsidRPr="007E00AC">
        <w:rPr>
          <w:rFonts w:ascii="Palatino Linotype" w:hAnsi="Palatino Linotype" w:cs="Arial"/>
        </w:rPr>
        <w:t xml:space="preserve"> a</w:t>
      </w:r>
      <w:r w:rsidR="00D12E19" w:rsidRPr="007E00AC">
        <w:rPr>
          <w:rFonts w:ascii="Palatino Linotype" w:hAnsi="Palatino Linotype" w:cs="Arial"/>
        </w:rPr>
        <w:t>l</w:t>
      </w:r>
      <w:r w:rsidRPr="007E00AC">
        <w:rPr>
          <w:rFonts w:ascii="Palatino Linotype" w:hAnsi="Palatino Linotype" w:cs="Arial"/>
        </w:rPr>
        <w:t xml:space="preserve"> </w:t>
      </w:r>
      <w:r w:rsidR="00D12E19" w:rsidRPr="007E00AC">
        <w:rPr>
          <w:rFonts w:ascii="Palatino Linotype" w:hAnsi="Palatino Linotype" w:cs="Arial"/>
        </w:rPr>
        <w:t xml:space="preserve">número de policías existentes en el Municipio </w:t>
      </w:r>
      <w:r w:rsidRPr="007E00AC">
        <w:rPr>
          <w:rFonts w:ascii="Palatino Linotype" w:hAnsi="Palatino Linotype" w:cs="Arial"/>
        </w:rPr>
        <w:t xml:space="preserve">de </w:t>
      </w:r>
      <w:proofErr w:type="spellStart"/>
      <w:r w:rsidR="00D12E19" w:rsidRPr="007E00AC">
        <w:rPr>
          <w:rFonts w:ascii="Palatino Linotype" w:hAnsi="Palatino Linotype" w:cs="Arial"/>
        </w:rPr>
        <w:t>Temoaya</w:t>
      </w:r>
      <w:proofErr w:type="spellEnd"/>
      <w:r w:rsidRPr="007E00AC">
        <w:rPr>
          <w:rFonts w:ascii="Palatino Linotype" w:hAnsi="Palatino Linotype" w:cs="Arial"/>
        </w:rPr>
        <w:t xml:space="preserve">, es factible que </w:t>
      </w:r>
      <w:r w:rsidRPr="007E00AC">
        <w:rPr>
          <w:rFonts w:ascii="Palatino Linotype" w:hAnsi="Palatino Linotype" w:cs="Arial"/>
          <w:b/>
          <w:color w:val="000000"/>
          <w:lang w:val="es-MX" w:eastAsia="es-MX"/>
        </w:rPr>
        <w:t>EL SUJETO OBLIGADO</w:t>
      </w:r>
      <w:r w:rsidRPr="007E00AC">
        <w:rPr>
          <w:rFonts w:ascii="Palatino Linotype" w:hAnsi="Palatino Linotype" w:cs="Arial"/>
        </w:rPr>
        <w:t xml:space="preserve"> cuente con ella, ya que como se advirtió de los artículos citados con antelación, el total de los servidores públicos que pertenezcan a los cuerpos de seguridad de la Federación, los Estados o los Municipios, deben </w:t>
      </w:r>
      <w:r w:rsidR="00D12E19" w:rsidRPr="007E00AC">
        <w:rPr>
          <w:rFonts w:ascii="Palatino Linotype" w:hAnsi="Palatino Linotype" w:cs="Arial"/>
        </w:rPr>
        <w:t>ser inscritos en el Registro Nacional de Personal de las Instituciones de Seguridad Pública del Sistema Nacional, y en la Base de Datos de Personal de Instituciones de Seguridad Pública del Sistema Estatal</w:t>
      </w:r>
      <w:r w:rsidRPr="007E00AC">
        <w:rPr>
          <w:rFonts w:ascii="Palatino Linotype" w:hAnsi="Palatino Linotype" w:cs="Arial"/>
        </w:rPr>
        <w:t>.</w:t>
      </w:r>
    </w:p>
    <w:p w:rsidR="00D134F8" w:rsidRPr="007E00AC" w:rsidRDefault="00D134F8" w:rsidP="00D134F8">
      <w:pPr>
        <w:spacing w:before="100" w:beforeAutospacing="1" w:after="100" w:afterAutospacing="1" w:line="360" w:lineRule="auto"/>
        <w:jc w:val="both"/>
        <w:rPr>
          <w:rFonts w:ascii="Palatino Linotype" w:hAnsi="Palatino Linotype"/>
          <w:b/>
          <w:i/>
          <w:color w:val="000000"/>
          <w:lang w:val="es-MX" w:eastAsia="es-MX"/>
        </w:rPr>
      </w:pPr>
      <w:r w:rsidRPr="007E00AC">
        <w:rPr>
          <w:rFonts w:ascii="Palatino Linotype" w:hAnsi="Palatino Linotype"/>
        </w:rPr>
        <w:t xml:space="preserve">A mayor abundamiento, resulta indispensable referir que el artículo 21 de la Constitución Política de los Estados Unidos Mexicanos establece las funciones de seguridad pública que le corresponden a los tres niveles de gobierno (Federal, Estatal y Municipal) en el ámbito de sus respectivas competencias; así dentro de las bases mínimas que deben de seguir los cuerpos de seguridad pública adscritos al Sistema Nacional de Seguridad Pública se destaca la elaboración de bases de datos </w:t>
      </w:r>
      <w:proofErr w:type="spellStart"/>
      <w:r w:rsidRPr="007E00AC">
        <w:rPr>
          <w:rFonts w:ascii="Palatino Linotype" w:hAnsi="Palatino Linotype"/>
        </w:rPr>
        <w:lastRenderedPageBreak/>
        <w:t>criminalísticos</w:t>
      </w:r>
      <w:proofErr w:type="spellEnd"/>
      <w:r w:rsidRPr="007E00AC">
        <w:rPr>
          <w:rFonts w:ascii="Palatino Linotype" w:hAnsi="Palatino Linotype"/>
        </w:rPr>
        <w:t xml:space="preserve"> y de </w:t>
      </w:r>
      <w:r w:rsidRPr="007E00AC">
        <w:rPr>
          <w:rFonts w:ascii="Palatino Linotype" w:hAnsi="Palatino Linotype"/>
          <w:b/>
        </w:rPr>
        <w:t xml:space="preserve">personal para cada una de las instituciones de seguridad. </w:t>
      </w:r>
      <w:r w:rsidRPr="007E00AC">
        <w:rPr>
          <w:rFonts w:ascii="Palatino Linotype" w:hAnsi="Palatino Linotype"/>
        </w:rPr>
        <w:t>Esto con el fin de tener un panorama integral de los delitos que se cometen en cada jurisdicción y d</w:t>
      </w:r>
      <w:r w:rsidRPr="007E00AC">
        <w:rPr>
          <w:rFonts w:ascii="Palatino Linotype" w:hAnsi="Palatino Linotype"/>
          <w:b/>
        </w:rPr>
        <w:t>el personal con que se cuenta para combatirlos.</w:t>
      </w:r>
    </w:p>
    <w:p w:rsidR="00D134F8" w:rsidRPr="007E00AC" w:rsidRDefault="00D134F8" w:rsidP="00D134F8">
      <w:pPr>
        <w:spacing w:before="100" w:beforeAutospacing="1" w:after="100" w:afterAutospacing="1" w:line="360" w:lineRule="auto"/>
        <w:ind w:right="-233"/>
        <w:jc w:val="both"/>
        <w:rPr>
          <w:rFonts w:ascii="Palatino Linotype" w:hAnsi="Palatino Linotype"/>
        </w:rPr>
      </w:pPr>
      <w:r w:rsidRPr="007E00AC">
        <w:rPr>
          <w:rFonts w:ascii="Palatino Linotype" w:hAnsi="Palatino Linotype"/>
        </w:rPr>
        <w:t xml:space="preserve">Del mismo modo, la Ley General del Sistema Nacional de Seguridad Pública, reglamentaria del artículo 21 Constitucional, dispone las competencias que dicho Sistema Nacional tiene en materia de seguridad pública y sobre la creación de </w:t>
      </w:r>
      <w:r w:rsidRPr="007E00AC">
        <w:rPr>
          <w:rFonts w:ascii="Palatino Linotype" w:hAnsi="Palatino Linotype"/>
          <w:b/>
          <w:u w:val="single"/>
        </w:rPr>
        <w:t>las bases de datos</w:t>
      </w:r>
      <w:r w:rsidRPr="007E00AC">
        <w:rPr>
          <w:rFonts w:ascii="Palatino Linotype" w:hAnsi="Palatino Linotype"/>
        </w:rPr>
        <w:t xml:space="preserve"> </w:t>
      </w:r>
      <w:proofErr w:type="spellStart"/>
      <w:r w:rsidRPr="007E00AC">
        <w:rPr>
          <w:rFonts w:ascii="Palatino Linotype" w:hAnsi="Palatino Linotype"/>
        </w:rPr>
        <w:t>criminalísticos</w:t>
      </w:r>
      <w:proofErr w:type="spellEnd"/>
      <w:r w:rsidRPr="007E00AC">
        <w:rPr>
          <w:rFonts w:ascii="Palatino Linotype" w:hAnsi="Palatino Linotype"/>
        </w:rPr>
        <w:t xml:space="preserve"> y </w:t>
      </w:r>
      <w:r w:rsidRPr="007E00AC">
        <w:rPr>
          <w:rFonts w:ascii="Palatino Linotype" w:hAnsi="Palatino Linotype"/>
          <w:b/>
          <w:u w:val="single"/>
        </w:rPr>
        <w:t>de personal</w:t>
      </w:r>
      <w:r w:rsidRPr="007E00AC">
        <w:rPr>
          <w:rFonts w:ascii="Palatino Linotype" w:hAnsi="Palatino Linotype"/>
        </w:rPr>
        <w:t>, como se advierte del texto siguiente:</w:t>
      </w:r>
    </w:p>
    <w:p w:rsidR="00D134F8" w:rsidRPr="007E00AC" w:rsidRDefault="00D134F8" w:rsidP="00D134F8">
      <w:pPr>
        <w:ind w:left="993" w:right="1326"/>
        <w:jc w:val="both"/>
        <w:rPr>
          <w:rFonts w:ascii="Palatino Linotype" w:hAnsi="Palatino Linotype"/>
          <w:b/>
          <w:i/>
          <w:sz w:val="22"/>
          <w:szCs w:val="22"/>
        </w:rPr>
      </w:pPr>
      <w:r w:rsidRPr="007E00AC">
        <w:rPr>
          <w:rFonts w:ascii="Palatino Linotype" w:hAnsi="Palatino Linotype"/>
        </w:rPr>
        <w:t>“</w:t>
      </w:r>
      <w:r w:rsidRPr="007E00AC">
        <w:rPr>
          <w:rFonts w:ascii="Palatino Linotype" w:hAnsi="Palatino Linotype"/>
          <w:b/>
          <w:i/>
          <w:sz w:val="22"/>
          <w:szCs w:val="22"/>
        </w:rPr>
        <w:t>Artículo 1.-</w:t>
      </w:r>
      <w:r w:rsidRPr="007E00AC">
        <w:rPr>
          <w:rFonts w:ascii="Palatino Linotype" w:hAnsi="Palatino Linotype"/>
          <w:i/>
          <w:sz w:val="22"/>
          <w:szCs w:val="22"/>
        </w:rPr>
        <w:t xml:space="preserve"> La presente Ley es reglamentaria del artículo 21 de la Constitución Política de los Estados Unidos Mexicanos en materia de Seguridad Pública y tiene por objeto regular la integración, organización y funcionamiento del Sistema Nacional de Seguridad Pública, </w:t>
      </w:r>
      <w:r w:rsidRPr="007E00AC">
        <w:rPr>
          <w:rFonts w:ascii="Palatino Linotype" w:hAnsi="Palatino Linotype"/>
          <w:b/>
          <w:i/>
          <w:sz w:val="22"/>
          <w:szCs w:val="22"/>
        </w:rPr>
        <w:t>así como establecer la distribución de competencias y las bases de coordinación entre la Federación, los Estados, el Distrito Federal y los Municipios, en esta materia.</w:t>
      </w:r>
    </w:p>
    <w:p w:rsidR="00D134F8" w:rsidRPr="007E00AC" w:rsidRDefault="00D134F8" w:rsidP="00D134F8">
      <w:pPr>
        <w:ind w:left="993" w:right="1326"/>
        <w:jc w:val="both"/>
        <w:rPr>
          <w:rFonts w:ascii="Palatino Linotype" w:hAnsi="Palatino Linotype"/>
          <w:b/>
          <w:i/>
          <w:sz w:val="22"/>
          <w:szCs w:val="22"/>
        </w:rPr>
      </w:pPr>
    </w:p>
    <w:p w:rsidR="00D134F8" w:rsidRPr="007E00AC" w:rsidRDefault="00D134F8" w:rsidP="00D134F8">
      <w:pPr>
        <w:ind w:left="993" w:right="1326"/>
        <w:jc w:val="both"/>
        <w:rPr>
          <w:rFonts w:ascii="Palatino Linotype" w:hAnsi="Palatino Linotype"/>
          <w:b/>
          <w:i/>
          <w:sz w:val="22"/>
          <w:szCs w:val="22"/>
        </w:rPr>
      </w:pPr>
      <w:r w:rsidRPr="007E00AC">
        <w:rPr>
          <w:rFonts w:ascii="Palatino Linotype" w:hAnsi="Palatino Linotype"/>
          <w:b/>
          <w:i/>
          <w:sz w:val="22"/>
          <w:szCs w:val="22"/>
        </w:rPr>
        <w:t>Sus disposiciones son de orden público e interés social y de observancia general en todo el territorio nacional.</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b/>
          <w:i/>
          <w:sz w:val="22"/>
          <w:szCs w:val="22"/>
        </w:rPr>
        <w:t>Artículo 5</w:t>
      </w:r>
      <w:r w:rsidRPr="007E00AC">
        <w:rPr>
          <w:rFonts w:ascii="Palatino Linotype" w:hAnsi="Palatino Linotype"/>
          <w:i/>
          <w:sz w:val="22"/>
          <w:szCs w:val="22"/>
        </w:rPr>
        <w:t>.- Para los efectos de esta Ley, se entenderá por:</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b/>
          <w:i/>
          <w:sz w:val="22"/>
          <w:szCs w:val="22"/>
        </w:rPr>
        <w:t xml:space="preserve">II. Bases de Datos </w:t>
      </w:r>
      <w:r w:rsidRPr="007E00AC">
        <w:rPr>
          <w:rFonts w:ascii="Palatino Linotype" w:hAnsi="Palatino Linotype"/>
          <w:i/>
          <w:sz w:val="22"/>
          <w:szCs w:val="22"/>
        </w:rPr>
        <w:t>Criminalísticas</w:t>
      </w:r>
      <w:r w:rsidRPr="007E00AC">
        <w:rPr>
          <w:rFonts w:ascii="Palatino Linotype" w:hAnsi="Palatino Linotype"/>
          <w:b/>
          <w:i/>
          <w:sz w:val="22"/>
          <w:szCs w:val="22"/>
        </w:rPr>
        <w:t xml:space="preserve"> y de Personal:</w:t>
      </w:r>
      <w:r w:rsidRPr="007E00AC">
        <w:rPr>
          <w:rFonts w:ascii="Palatino Linotype" w:hAnsi="Palatino Linotype"/>
          <w:i/>
          <w:sz w:val="22"/>
          <w:szCs w:val="22"/>
        </w:rPr>
        <w:t xml:space="preserve"> Las bases de datos nacionales y la información contenida en ellas, en materia de detenciones, información criminal, </w:t>
      </w:r>
      <w:r w:rsidRPr="007E00AC">
        <w:rPr>
          <w:rFonts w:ascii="Palatino Linotype" w:hAnsi="Palatino Linotype"/>
          <w:b/>
          <w:i/>
          <w:sz w:val="22"/>
          <w:szCs w:val="22"/>
        </w:rPr>
        <w:t>personal de seguridad pública</w:t>
      </w:r>
      <w:r w:rsidRPr="007E00AC">
        <w:rPr>
          <w:rFonts w:ascii="Palatino Linotype" w:hAnsi="Palatino Linotype"/>
          <w:i/>
          <w:sz w:val="22"/>
          <w:szCs w:val="22"/>
        </w:rPr>
        <w:t>, servicios de seguridad privada, armamento y equipo, vehículos, huellas dactilares, teléfonos celulares, sentenciados y las demás necesarias para la operación del Sistema.</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b/>
          <w:i/>
          <w:sz w:val="22"/>
          <w:szCs w:val="22"/>
        </w:rPr>
        <w:t>VIII. Instituciones de Seguridad Pública:</w:t>
      </w:r>
      <w:r w:rsidRPr="007E00AC">
        <w:rPr>
          <w:rFonts w:ascii="Palatino Linotype" w:hAnsi="Palatino Linotype"/>
          <w:i/>
          <w:sz w:val="22"/>
          <w:szCs w:val="22"/>
        </w:rPr>
        <w:t xml:space="preserve"> a las Instituciones Policiales, de Procuración de Justicia, del Sistema Penitenciario y dependencias encargadas de la Seguridad Pública a nivel federal, local y </w:t>
      </w:r>
      <w:r w:rsidRPr="007E00AC">
        <w:rPr>
          <w:rFonts w:ascii="Palatino Linotype" w:hAnsi="Palatino Linotype"/>
          <w:b/>
          <w:i/>
          <w:sz w:val="22"/>
          <w:szCs w:val="22"/>
        </w:rPr>
        <w:t>municipal</w:t>
      </w: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b/>
          <w:i/>
          <w:sz w:val="22"/>
          <w:szCs w:val="22"/>
        </w:rPr>
      </w:pPr>
      <w:r w:rsidRPr="007E00AC">
        <w:rPr>
          <w:rFonts w:ascii="Palatino Linotype" w:hAnsi="Palatino Linotype"/>
          <w:b/>
          <w:i/>
          <w:sz w:val="22"/>
          <w:szCs w:val="22"/>
        </w:rPr>
        <w:t>Artículo 7.-</w:t>
      </w:r>
      <w:r w:rsidRPr="007E00AC">
        <w:rPr>
          <w:rFonts w:ascii="Palatino Linotype" w:hAnsi="Palatino Linotype"/>
          <w:i/>
          <w:sz w:val="22"/>
          <w:szCs w:val="22"/>
        </w:rPr>
        <w:t xml:space="preserve"> Conforme a las bases que establece el artículo 21 de la Constitución Política de los Estados Unidos Mexicanos, </w:t>
      </w:r>
      <w:r w:rsidRPr="007E00AC">
        <w:rPr>
          <w:rFonts w:ascii="Palatino Linotype" w:hAnsi="Palatino Linotype"/>
          <w:b/>
          <w:i/>
          <w:sz w:val="22"/>
          <w:szCs w:val="22"/>
        </w:rPr>
        <w:t xml:space="preserve">las Instituciones </w:t>
      </w:r>
      <w:r w:rsidRPr="007E00AC">
        <w:rPr>
          <w:rFonts w:ascii="Palatino Linotype" w:hAnsi="Palatino Linotype"/>
          <w:b/>
          <w:i/>
          <w:sz w:val="22"/>
          <w:szCs w:val="22"/>
        </w:rPr>
        <w:lastRenderedPageBreak/>
        <w:t>de Seguridad Pública de la Federación, el Distrito Federal, los Estados y los Municipios, en el ámbito de su competencia y en los términos de esta Ley, deberán coordinarse para:</w:t>
      </w:r>
    </w:p>
    <w:p w:rsidR="00D134F8" w:rsidRPr="007E00AC" w:rsidRDefault="00D134F8" w:rsidP="00D134F8">
      <w:pPr>
        <w:ind w:left="993" w:right="1326"/>
        <w:jc w:val="both"/>
        <w:rPr>
          <w:rFonts w:ascii="Palatino Linotype" w:hAnsi="Palatino Linotype"/>
          <w:b/>
          <w:i/>
          <w:sz w:val="22"/>
          <w:szCs w:val="22"/>
        </w:rPr>
      </w:pPr>
    </w:p>
    <w:p w:rsidR="00D134F8" w:rsidRPr="007E00AC" w:rsidRDefault="00D134F8" w:rsidP="00D134F8">
      <w:pPr>
        <w:ind w:left="993" w:right="1326"/>
        <w:jc w:val="both"/>
        <w:rPr>
          <w:rFonts w:ascii="Palatino Linotype" w:hAnsi="Palatino Linotype"/>
        </w:rPr>
      </w:pPr>
      <w:r w:rsidRPr="007E00AC">
        <w:rPr>
          <w:rFonts w:ascii="Palatino Linotype" w:hAnsi="Palatino Linotype"/>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 xml:space="preserve">IX. Establecer y controlar bases de datos </w:t>
      </w:r>
      <w:proofErr w:type="spellStart"/>
      <w:r w:rsidRPr="007E00AC">
        <w:rPr>
          <w:rFonts w:ascii="Palatino Linotype" w:hAnsi="Palatino Linotype"/>
          <w:i/>
          <w:sz w:val="22"/>
          <w:szCs w:val="22"/>
        </w:rPr>
        <w:t>criminalísticos</w:t>
      </w:r>
      <w:proofErr w:type="spellEnd"/>
      <w:r w:rsidRPr="007E00AC">
        <w:rPr>
          <w:rFonts w:ascii="Palatino Linotype" w:hAnsi="Palatino Linotype"/>
          <w:i/>
          <w:sz w:val="22"/>
          <w:szCs w:val="22"/>
        </w:rPr>
        <w:t xml:space="preserve"> </w:t>
      </w:r>
      <w:r w:rsidRPr="007E00AC">
        <w:rPr>
          <w:rFonts w:ascii="Palatino Linotype" w:hAnsi="Palatino Linotype"/>
          <w:b/>
          <w:i/>
          <w:sz w:val="22"/>
          <w:szCs w:val="22"/>
          <w:u w:val="single"/>
        </w:rPr>
        <w:t>y de personal</w:t>
      </w: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Artículo 19.- El Centro Nacional de Información será el responsable de la operación del Sistema Nacional de Información de Seguridad Pública y tendrá, entre otras, las siguientes atribuciones:</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b/>
          <w:i/>
          <w:sz w:val="22"/>
          <w:szCs w:val="22"/>
        </w:rPr>
        <w:t xml:space="preserve">I. Establecer, administrar y resguardar las bases de datos </w:t>
      </w:r>
      <w:proofErr w:type="spellStart"/>
      <w:r w:rsidRPr="007E00AC">
        <w:rPr>
          <w:rFonts w:ascii="Palatino Linotype" w:hAnsi="Palatino Linotype"/>
          <w:i/>
          <w:sz w:val="22"/>
          <w:szCs w:val="22"/>
        </w:rPr>
        <w:t>criminalísticos</w:t>
      </w:r>
      <w:proofErr w:type="spellEnd"/>
      <w:r w:rsidRPr="007E00AC">
        <w:rPr>
          <w:rFonts w:ascii="Palatino Linotype" w:hAnsi="Palatino Linotype"/>
          <w:i/>
          <w:sz w:val="22"/>
          <w:szCs w:val="22"/>
        </w:rPr>
        <w:t xml:space="preserve"> y </w:t>
      </w:r>
      <w:r w:rsidRPr="007E00AC">
        <w:rPr>
          <w:rFonts w:ascii="Palatino Linotype" w:hAnsi="Palatino Linotype"/>
          <w:b/>
          <w:i/>
          <w:sz w:val="22"/>
          <w:szCs w:val="22"/>
        </w:rPr>
        <w:t xml:space="preserve">de personal </w:t>
      </w:r>
      <w:r w:rsidRPr="007E00AC">
        <w:rPr>
          <w:rFonts w:ascii="Palatino Linotype" w:hAnsi="Palatino Linotype"/>
          <w:i/>
          <w:sz w:val="22"/>
          <w:szCs w:val="22"/>
        </w:rPr>
        <w:t xml:space="preserve">del Sistema en términos que señale el reglamento; </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II. Determinar los criterios técnicos y de homologación de las bases de datos de los integrantes del Sistema;</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III. Emitir los protocolos de interconexión, acceso y seguridad de estas bases de datos;</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b/>
          <w:i/>
          <w:sz w:val="22"/>
          <w:szCs w:val="22"/>
        </w:rPr>
      </w:pPr>
      <w:r w:rsidRPr="007E00AC">
        <w:rPr>
          <w:rFonts w:ascii="Palatino Linotype" w:hAnsi="Palatino Linotype"/>
          <w:b/>
          <w:i/>
          <w:sz w:val="22"/>
          <w:szCs w:val="22"/>
        </w:rPr>
        <w:t xml:space="preserve">IV. Vigilar el cumplimiento de los criterios de acceso a la información y hacer del conocimiento de </w:t>
      </w:r>
      <w:r w:rsidRPr="007E00AC">
        <w:rPr>
          <w:rFonts w:ascii="Palatino Linotype" w:hAnsi="Palatino Linotype"/>
          <w:i/>
          <w:sz w:val="22"/>
          <w:szCs w:val="22"/>
        </w:rPr>
        <w:t>las instancias competentes cualquier irregularidad detectada;</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V. Colaborar con el Instituto Nacional de Información de Estadística y Geografía, en la integración de la estadística nacional en materia de seguridad pública, de conformidad con la Ley de la materia, y</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VI. Brindar asesoría a las Instituciones de Seguridad Pública para la integración de información, interconexión, acceso, uso, intercambio y establecimiento de medidas de seguridad para las bases de datos.</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Artículo 39.- La concurrencia de facultades entre la Federación, el Distrito Federal, los Estados y los Municipios, quedará distribuida conforme a lo siguiente:</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b/>
          <w:i/>
          <w:sz w:val="22"/>
          <w:szCs w:val="22"/>
        </w:rPr>
        <w:t>B. Corresponde a la Federación, el Distrito Federal, los Estados y los Municipios</w:t>
      </w:r>
      <w:r w:rsidRPr="007E00AC">
        <w:rPr>
          <w:rFonts w:ascii="Palatino Linotype" w:hAnsi="Palatino Linotype"/>
          <w:i/>
          <w:sz w:val="22"/>
          <w:szCs w:val="22"/>
        </w:rPr>
        <w:t>, en el ámbito de sus respectivas competencias:</w:t>
      </w: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993" w:right="1326"/>
        <w:jc w:val="both"/>
        <w:rPr>
          <w:rFonts w:ascii="Palatino Linotype" w:hAnsi="Palatino Linotype"/>
          <w:b/>
          <w:i/>
          <w:sz w:val="22"/>
          <w:szCs w:val="22"/>
        </w:rPr>
      </w:pPr>
      <w:r w:rsidRPr="007E00AC">
        <w:rPr>
          <w:rFonts w:ascii="Palatino Linotype" w:hAnsi="Palatino Linotype"/>
          <w:b/>
          <w:i/>
          <w:sz w:val="22"/>
          <w:szCs w:val="22"/>
        </w:rPr>
        <w:lastRenderedPageBreak/>
        <w:t xml:space="preserve">V. Asegurar su integración a las bases de datos </w:t>
      </w:r>
      <w:proofErr w:type="spellStart"/>
      <w:r w:rsidRPr="007E00AC">
        <w:rPr>
          <w:rFonts w:ascii="Palatino Linotype" w:hAnsi="Palatino Linotype"/>
          <w:i/>
          <w:sz w:val="22"/>
          <w:szCs w:val="22"/>
        </w:rPr>
        <w:t>criminalísticos</w:t>
      </w:r>
      <w:proofErr w:type="spellEnd"/>
      <w:r w:rsidRPr="007E00AC">
        <w:rPr>
          <w:rFonts w:ascii="Palatino Linotype" w:hAnsi="Palatino Linotype"/>
          <w:b/>
          <w:i/>
          <w:sz w:val="22"/>
          <w:szCs w:val="22"/>
        </w:rPr>
        <w:t xml:space="preserve"> </w:t>
      </w:r>
      <w:r w:rsidRPr="007E00AC">
        <w:rPr>
          <w:rFonts w:ascii="Palatino Linotype" w:hAnsi="Palatino Linotype"/>
          <w:i/>
          <w:sz w:val="22"/>
          <w:szCs w:val="22"/>
        </w:rPr>
        <w:t>y</w:t>
      </w:r>
      <w:r w:rsidRPr="007E00AC">
        <w:rPr>
          <w:rFonts w:ascii="Palatino Linotype" w:hAnsi="Palatino Linotype"/>
          <w:b/>
          <w:i/>
          <w:sz w:val="22"/>
          <w:szCs w:val="22"/>
        </w:rPr>
        <w:t xml:space="preserve"> de personal;</w:t>
      </w:r>
    </w:p>
    <w:p w:rsidR="00D134F8" w:rsidRPr="007E00AC" w:rsidRDefault="00D134F8" w:rsidP="00D134F8">
      <w:pPr>
        <w:ind w:left="993" w:right="1326"/>
        <w:jc w:val="both"/>
        <w:rPr>
          <w:rFonts w:ascii="Palatino Linotype" w:hAnsi="Palatino Linotype"/>
          <w:i/>
          <w:sz w:val="22"/>
          <w:szCs w:val="22"/>
        </w:rPr>
      </w:pPr>
    </w:p>
    <w:p w:rsidR="00D134F8" w:rsidRPr="007E00AC" w:rsidRDefault="00D134F8" w:rsidP="00D134F8">
      <w:pPr>
        <w:ind w:left="993" w:right="1326"/>
        <w:jc w:val="both"/>
        <w:rPr>
          <w:rFonts w:ascii="Palatino Linotype" w:hAnsi="Palatino Linotype"/>
          <w:i/>
          <w:sz w:val="22"/>
          <w:szCs w:val="22"/>
        </w:rPr>
      </w:pPr>
      <w:r w:rsidRPr="007E00AC">
        <w:rPr>
          <w:rFonts w:ascii="Palatino Linotype" w:hAnsi="Palatino Linotype"/>
          <w:i/>
          <w:sz w:val="22"/>
          <w:szCs w:val="22"/>
        </w:rPr>
        <w:t>VI. Designar a un responsable del control, suministro y adecuado manejo de la información a que se refiere esta Ley;</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 xml:space="preserve">Artículo 123.- Las autoridades competentes de la Federación, el Distrito Federal, los Estados y los </w:t>
      </w:r>
      <w:r w:rsidRPr="007E00AC">
        <w:rPr>
          <w:rFonts w:ascii="Palatino Linotype" w:hAnsi="Palatino Linotype"/>
          <w:b/>
          <w:i/>
          <w:sz w:val="22"/>
          <w:szCs w:val="22"/>
        </w:rPr>
        <w:t>municipios</w:t>
      </w:r>
      <w:r w:rsidRPr="007E00AC">
        <w:rPr>
          <w:rFonts w:ascii="Palatino Linotype" w:hAnsi="Palatino Linotype"/>
          <w:i/>
          <w:sz w:val="22"/>
          <w:szCs w:val="22"/>
        </w:rPr>
        <w:t xml:space="preserve"> inscribirán y </w:t>
      </w:r>
      <w:r w:rsidRPr="007E00AC">
        <w:rPr>
          <w:rFonts w:ascii="Palatino Linotype" w:hAnsi="Palatino Linotype"/>
          <w:b/>
          <w:i/>
          <w:sz w:val="22"/>
          <w:szCs w:val="22"/>
        </w:rPr>
        <w:t>mantendrán actualizados permanentemente en el Registro los datos relativos a los integrantes de las Instituciones de Seguridad Pública</w:t>
      </w:r>
      <w:r w:rsidRPr="007E00AC">
        <w:rPr>
          <w:rFonts w:ascii="Palatino Linotype" w:hAnsi="Palatino Linotype"/>
          <w:i/>
          <w:sz w:val="22"/>
          <w:szCs w:val="22"/>
        </w:rPr>
        <w:t xml:space="preserve">, en los términos de esta Ley. </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 xml:space="preserve">Para efectos de esta Ley, se consideran miembros de las Instituciones de Seguridad Pública, a quienes tengan un nombramiento o condición jurídica equivalente, otorgado por autoridad competente. </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La infracción a esta disposición se sancionará en términos de la presente Ley.</w:t>
      </w:r>
    </w:p>
    <w:p w:rsidR="00D134F8" w:rsidRPr="007E00AC" w:rsidRDefault="00D134F8" w:rsidP="00D134F8">
      <w:pPr>
        <w:spacing w:before="100" w:beforeAutospacing="1" w:after="100" w:afterAutospacing="1" w:line="360" w:lineRule="auto"/>
        <w:ind w:right="-233"/>
        <w:jc w:val="both"/>
        <w:rPr>
          <w:rFonts w:ascii="Palatino Linotype" w:hAnsi="Palatino Linotype"/>
        </w:rPr>
      </w:pPr>
      <w:r w:rsidRPr="007E00AC">
        <w:rPr>
          <w:rFonts w:ascii="Palatino Linotype" w:hAnsi="Palatino Linotype"/>
        </w:rPr>
        <w:t xml:space="preserve">De estas disposiciones podemos concluir que el Sistema Nacional de Seguridad Pública se integra, entre otras instancias, por las Procuradurías de Justicia Estatales, quienes tienen la obligación de crear y </w:t>
      </w:r>
      <w:r w:rsidRPr="007E00AC">
        <w:rPr>
          <w:rFonts w:ascii="Palatino Linotype" w:hAnsi="Palatino Linotype"/>
          <w:b/>
          <w:u w:val="single"/>
        </w:rPr>
        <w:t>administrar las bases de datos</w:t>
      </w:r>
      <w:r w:rsidRPr="007E00AC">
        <w:rPr>
          <w:rFonts w:ascii="Palatino Linotype" w:hAnsi="Palatino Linotype"/>
        </w:rPr>
        <w:t xml:space="preserve"> </w:t>
      </w:r>
      <w:proofErr w:type="spellStart"/>
      <w:r w:rsidRPr="007E00AC">
        <w:rPr>
          <w:rFonts w:ascii="Palatino Linotype" w:hAnsi="Palatino Linotype"/>
        </w:rPr>
        <w:t>criminalísticos</w:t>
      </w:r>
      <w:proofErr w:type="spellEnd"/>
      <w:r w:rsidRPr="007E00AC">
        <w:rPr>
          <w:rFonts w:ascii="Palatino Linotype" w:hAnsi="Palatino Linotype"/>
        </w:rPr>
        <w:t xml:space="preserve"> y de </w:t>
      </w:r>
      <w:r w:rsidRPr="007E00AC">
        <w:rPr>
          <w:rFonts w:ascii="Palatino Linotype" w:hAnsi="Palatino Linotype"/>
          <w:b/>
          <w:u w:val="single"/>
        </w:rPr>
        <w:t>personal</w:t>
      </w:r>
      <w:r w:rsidRPr="007E00AC">
        <w:rPr>
          <w:rFonts w:ascii="Palatino Linotype" w:hAnsi="Palatino Linotype"/>
        </w:rPr>
        <w:t xml:space="preserve">. Estas bases se elaboran dependiendo del tipo de información que se contiene en ellas. Así, existen bases de datos de detenciones, de delitos cometidos, de </w:t>
      </w:r>
      <w:r w:rsidRPr="007E00AC">
        <w:rPr>
          <w:rFonts w:ascii="Palatino Linotype" w:hAnsi="Palatino Linotype"/>
          <w:b/>
        </w:rPr>
        <w:t>personal adscrito a la seguridad pública</w:t>
      </w:r>
      <w:r w:rsidRPr="007E00AC">
        <w:rPr>
          <w:rFonts w:ascii="Palatino Linotype" w:hAnsi="Palatino Linotype"/>
        </w:rPr>
        <w:t>, de servicios de seguridad privada, de armamento y equipo, de vehículos, de huellas dactilares, de teléfonos celulares, de sentenciados y algunos otros que consideren fundamentales para el buen desempeño de la función e intercambio de información.</w:t>
      </w:r>
    </w:p>
    <w:p w:rsidR="00D134F8" w:rsidRPr="007E00AC" w:rsidRDefault="0053337D" w:rsidP="00D134F8">
      <w:pPr>
        <w:spacing w:before="100" w:beforeAutospacing="1" w:after="100" w:afterAutospacing="1" w:line="360" w:lineRule="auto"/>
        <w:ind w:right="-233"/>
        <w:jc w:val="both"/>
        <w:rPr>
          <w:rFonts w:ascii="Palatino Linotype" w:hAnsi="Palatino Linotype"/>
        </w:rPr>
      </w:pPr>
      <w:r w:rsidRPr="007E00AC">
        <w:rPr>
          <w:rFonts w:ascii="Palatino Linotype" w:hAnsi="Palatino Linotype"/>
        </w:rPr>
        <w:t>Asimismo, los E</w:t>
      </w:r>
      <w:r w:rsidR="00D134F8" w:rsidRPr="007E00AC">
        <w:rPr>
          <w:rFonts w:ascii="Palatino Linotype" w:hAnsi="Palatino Linotype"/>
        </w:rPr>
        <w:t xml:space="preserve">stados deben integrar y remitir las bases de datos al Centro Nacional de Información para que sean homologadas y puedan ser utilizadas por todos los integrantes del Sistema, además se debe inscribir y mantener actualizado permanentemente en el Registro Nacional de Personal de las Instituciones de Seguridad Pública, los datos relativos a los integrantes de las Instituciones de Seguridad Pública. </w:t>
      </w:r>
    </w:p>
    <w:p w:rsidR="00D134F8" w:rsidRPr="007E00AC" w:rsidRDefault="00D134F8" w:rsidP="00D134F8">
      <w:pPr>
        <w:autoSpaceDE w:val="0"/>
        <w:autoSpaceDN w:val="0"/>
        <w:adjustRightInd w:val="0"/>
        <w:spacing w:before="240" w:after="240" w:line="360" w:lineRule="auto"/>
        <w:ind w:right="49"/>
        <w:jc w:val="both"/>
        <w:rPr>
          <w:rFonts w:ascii="Palatino Linotype" w:hAnsi="Palatino Linotype"/>
        </w:rPr>
      </w:pPr>
      <w:r w:rsidRPr="007E00AC">
        <w:rPr>
          <w:rFonts w:ascii="Palatino Linotype" w:hAnsi="Palatino Linotype" w:cs="Arial"/>
        </w:rPr>
        <w:lastRenderedPageBreak/>
        <w:t xml:space="preserve">A mayor abundamiento, </w:t>
      </w:r>
      <w:r w:rsidRPr="007E00AC">
        <w:rPr>
          <w:rFonts w:ascii="Palatino Linotype" w:hAnsi="Palatino Linotype"/>
        </w:rPr>
        <w:t xml:space="preserve">es conveniente citar los artículos 2, 4, 19, 21, fracción II; 22, fracción VII; 59, fracción I; 63, fracción I, inciso c); 66, 143, fracción IV; 151, 152, letra A, fracciones II, IV, incisos b) y c); así como letra A, fracciones I y IV de la Ley de Seguridad del Estado de México, que establecen: </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w:t>
      </w:r>
      <w:r w:rsidRPr="007E00AC">
        <w:rPr>
          <w:rFonts w:ascii="Palatino Linotype" w:hAnsi="Palatino Linotype"/>
          <w:b/>
          <w:i/>
          <w:sz w:val="22"/>
          <w:szCs w:val="22"/>
        </w:rPr>
        <w:t>Artículo 2.-</w:t>
      </w:r>
      <w:r w:rsidRPr="007E00AC">
        <w:rPr>
          <w:rFonts w:ascii="Palatino Linotype" w:hAnsi="Palatino Linotype"/>
          <w:i/>
          <w:sz w:val="22"/>
          <w:szCs w:val="22"/>
        </w:rPr>
        <w:t xml:space="preserve"> La seguridad pública es una función a cargo del Estado y los Municipios, que tiene como fines salvaguardar la integridad y derechos de las personas, así como preservar las libertades, el orden y la paz públicos y comprende la prevención especial y </w:t>
      </w:r>
      <w:r w:rsidRPr="007E00AC">
        <w:rPr>
          <w:rFonts w:ascii="Palatino Linotype" w:hAnsi="Palatino Linotype" w:cs="Arial"/>
          <w:bCs/>
          <w:i/>
          <w:sz w:val="22"/>
          <w:szCs w:val="22"/>
        </w:rPr>
        <w:t>general</w:t>
      </w:r>
      <w:r w:rsidRPr="007E00AC">
        <w:rPr>
          <w:rFonts w:ascii="Palatino Linotype" w:hAnsi="Palatino Linotype"/>
          <w:i/>
          <w:sz w:val="22"/>
          <w:szCs w:val="22"/>
        </w:rPr>
        <w:t xml:space="preserve"> de los delitos, la investigación para hacerla efectiva, así como la investigación y la persecución de los delitos, la reinserción social del individuo y la sanción de las infracciones administrativas, en las competencias respectivas en términos de esta Ley y demás ordenamientos jurídicos aplicables. </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 xml:space="preserve">Las acciones en el ejercicio de la función de seguridad pública tendrán como eje central a la persona humana y, por ende, contribuirán al establecimiento de la seguridad ciudadana, la cual tiene por objeto proteger a las personas; asegurar el ejercicio de su ciudadanía, sus libertades y derechos fundamentales; establecer espacios de participación social corresponsable y armónica; propiciar la solución pacífica de los conflictos interpersonales y sociales; fortalecer a las instituciones, y propiciar condiciones durables que permitan a los ciudadanos desarrollar sus capacidades, en un ambiente de paz y democracia. </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Las referencias contenidas en esta Ley en materia de seguridad pública, deberán interpretarse de manera que contribuyan al objeto y fines de la seguridad ciudadana.</w:t>
      </w:r>
    </w:p>
    <w:p w:rsidR="00D134F8" w:rsidRPr="007E00AC" w:rsidRDefault="00D134F8" w:rsidP="00D134F8">
      <w:pPr>
        <w:spacing w:before="240" w:after="240"/>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Artículo 4.-</w:t>
      </w:r>
      <w:r w:rsidRPr="007E00AC">
        <w:rPr>
          <w:rFonts w:ascii="Palatino Linotype" w:hAnsi="Palatino Linotype"/>
          <w:i/>
          <w:sz w:val="22"/>
          <w:szCs w:val="22"/>
        </w:rPr>
        <w:t xml:space="preserve"> La función de seguridad pública se realizará, en los diversos ámbitos de competencia, por conducto de las Instituciones Policiales y de Procuración de Justicia, de los responsables de la prisión preventiva y ejecución de sentencias, de las autoridades competentes en materia de justicia para adolescentes, de las instancias encargadas de aplicar las infracciones administrativas, y de las demás autoridades que en razón de sus atribuciones deban contribuir directa o indirectamente al objeto de esta Ley.</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Artículo 19.-</w:t>
      </w:r>
      <w:r w:rsidRPr="007E00AC">
        <w:rPr>
          <w:rFonts w:ascii="Palatino Linotype" w:hAnsi="Palatino Linotype"/>
          <w:i/>
          <w:sz w:val="22"/>
          <w:szCs w:val="22"/>
        </w:rPr>
        <w:t xml:space="preserve"> Son autoridades municipales en materia de seguridad pública: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 xml:space="preserve">I. Los ayuntamientos;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 xml:space="preserve">II. Los presidentes municipales;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lastRenderedPageBreak/>
        <w:t xml:space="preserve">III. Los directores de seguridad pública municipal; y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IV. Los miembros de los cuerpos de policía preventiva de seguridad pública municipal en ejercicio de su función.</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spacing w:before="240" w:after="240"/>
        <w:ind w:left="993" w:right="1043"/>
        <w:contextualSpacing/>
        <w:jc w:val="both"/>
        <w:rPr>
          <w:rFonts w:ascii="Palatino Linotype" w:hAnsi="Palatino Linotype"/>
          <w:i/>
          <w:sz w:val="22"/>
          <w:szCs w:val="22"/>
        </w:rPr>
      </w:pPr>
      <w:r w:rsidRPr="007E00AC">
        <w:rPr>
          <w:rFonts w:ascii="Palatino Linotype" w:hAnsi="Palatino Linotype"/>
          <w:b/>
          <w:i/>
          <w:sz w:val="22"/>
          <w:szCs w:val="22"/>
        </w:rPr>
        <w:t>Artículo 21.-</w:t>
      </w:r>
      <w:r w:rsidRPr="007E00AC">
        <w:rPr>
          <w:rFonts w:ascii="Palatino Linotype" w:hAnsi="Palatino Linotype"/>
          <w:i/>
          <w:sz w:val="22"/>
          <w:szCs w:val="22"/>
        </w:rPr>
        <w:t xml:space="preserve"> Son atribuciones de los Presidentes Municipales:</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II. Verificar que toda la información generada por las Instituciones Policiales a su cargo, sea remitida de manera inmediata al Sistema Estatal;</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Artículo 22.-</w:t>
      </w:r>
      <w:r w:rsidRPr="007E00AC">
        <w:rPr>
          <w:rFonts w:ascii="Palatino Linotype" w:hAnsi="Palatino Linotype"/>
          <w:i/>
          <w:sz w:val="22"/>
          <w:szCs w:val="22"/>
        </w:rPr>
        <w:t xml:space="preserve"> Son atribuciones del Director de Seguridad Pública Municipal:</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 xml:space="preserve">VII. Informar a las autoridades competentes sobre los movimientos de </w:t>
      </w:r>
      <w:r w:rsidRPr="007E00AC">
        <w:rPr>
          <w:rFonts w:ascii="Palatino Linotype" w:hAnsi="Palatino Linotype"/>
          <w:b/>
          <w:i/>
          <w:sz w:val="22"/>
          <w:szCs w:val="22"/>
        </w:rPr>
        <w:t>altas y bajas de los miembros del cuerpo preventivo de seguridad pública municipal, así como de sus vehículos</w:t>
      </w:r>
      <w:r w:rsidRPr="007E00AC">
        <w:rPr>
          <w:rFonts w:ascii="Palatino Linotype" w:hAnsi="Palatino Linotype"/>
          <w:i/>
          <w:sz w:val="22"/>
          <w:szCs w:val="22"/>
        </w:rPr>
        <w:t>, armamento, municiones y equipo;</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 xml:space="preserve">Artículo 59.- </w:t>
      </w:r>
      <w:r w:rsidRPr="007E00AC">
        <w:rPr>
          <w:rFonts w:ascii="Palatino Linotype" w:hAnsi="Palatino Linotype"/>
          <w:i/>
          <w:sz w:val="22"/>
          <w:szCs w:val="22"/>
        </w:rPr>
        <w:t xml:space="preserve">El Secretariado Ejecutivo es un órgano desconcentrado de la Secretaría General de Gobierno y operativo del Sistema Estatal, responsable del correcto funcionamiento del mismo, así como del enlace con el Sistema Nacional.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 xml:space="preserve">El Secretariado Ejecutivo se auxiliará de los órganos siguientes: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I. Centro de Información y Estadística;</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Artículo 63.-</w:t>
      </w:r>
      <w:r w:rsidRPr="007E00AC">
        <w:rPr>
          <w:rFonts w:ascii="Palatino Linotype" w:hAnsi="Palatino Linotype"/>
          <w:i/>
          <w:sz w:val="22"/>
          <w:szCs w:val="22"/>
        </w:rPr>
        <w:t xml:space="preserve"> El Centro de Información y Estadística tendrá las atribuciones siguientes: </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I. Establecer, administrar y resguardar las bases de datos siguientes:</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c) Del Personal del Sistema Estatal;</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i/>
          <w:sz w:val="22"/>
          <w:szCs w:val="22"/>
        </w:rPr>
        <w:t>(…)</w:t>
      </w:r>
    </w:p>
    <w:p w:rsidR="00D134F8" w:rsidRPr="007E00AC" w:rsidRDefault="00D134F8" w:rsidP="00D134F8">
      <w:pPr>
        <w:ind w:left="851" w:right="901"/>
        <w:jc w:val="both"/>
        <w:rPr>
          <w:rFonts w:ascii="Palatino Linotype" w:hAnsi="Palatino Linotype"/>
          <w:i/>
          <w:sz w:val="22"/>
          <w:szCs w:val="22"/>
        </w:rPr>
      </w:pPr>
      <w:r w:rsidRPr="007E00AC">
        <w:rPr>
          <w:rFonts w:ascii="Palatino Linotype" w:hAnsi="Palatino Linotype"/>
          <w:b/>
          <w:i/>
          <w:sz w:val="22"/>
          <w:szCs w:val="22"/>
        </w:rPr>
        <w:t>Artículo 66.-</w:t>
      </w:r>
      <w:r w:rsidRPr="007E00AC">
        <w:rPr>
          <w:rFonts w:ascii="Palatino Linotype" w:hAnsi="Palatino Linotype"/>
          <w:i/>
          <w:sz w:val="22"/>
          <w:szCs w:val="22"/>
        </w:rPr>
        <w:t xml:space="preserve"> La Base de Datos de Personal de Instituciones de Seguridad Pública, contendrá la información relativa a sus integrantes, tales como datos que permitan identificar plenamente y localizar al servidor público, sus huellas digitales, fotografías, registro de voz, escolaridad, antecedentes en el servicio, trayectoria en la seguridad pública, estímulos y reconocimientos, sanciones impuestas, cambios de adscripción, cambios de actividad o rango y razones para ello, así como el resultado de las evaluaciones de control de confianza, del desempeño y estatus de certificación.</w:t>
      </w:r>
      <w:r w:rsidRPr="007E00AC">
        <w:rPr>
          <w:rFonts w:ascii="Palatino Linotype" w:hAnsi="Palatino Linotype"/>
          <w:b/>
          <w:i/>
          <w:sz w:val="22"/>
          <w:szCs w:val="22"/>
        </w:rPr>
        <w:t>”</w:t>
      </w:r>
      <w:r w:rsidRPr="007E00AC">
        <w:rPr>
          <w:rFonts w:ascii="Palatino Linotype" w:hAnsi="Palatino Linotype"/>
          <w:i/>
          <w:sz w:val="22"/>
          <w:szCs w:val="22"/>
        </w:rPr>
        <w:t>.</w:t>
      </w:r>
    </w:p>
    <w:p w:rsidR="00D134F8" w:rsidRPr="007E00AC" w:rsidRDefault="00D134F8" w:rsidP="00D134F8">
      <w:pPr>
        <w:spacing w:before="240" w:after="240"/>
        <w:ind w:left="993" w:right="1043"/>
        <w:contextualSpacing/>
        <w:jc w:val="both"/>
        <w:rPr>
          <w:rFonts w:ascii="Palatino Linotype" w:hAnsi="Palatino Linotype"/>
          <w:sz w:val="22"/>
          <w:szCs w:val="22"/>
        </w:rPr>
      </w:pP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 xml:space="preserve">De los preceptos legales insertos, se obtiene que la seguridad pública consiste en la función pública del Estado, así como de los Municipios, tendente a salvaguardar la </w:t>
      </w:r>
      <w:r w:rsidRPr="007E00AC">
        <w:rPr>
          <w:rFonts w:ascii="Palatino Linotype" w:hAnsi="Palatino Linotype"/>
        </w:rPr>
        <w:lastRenderedPageBreak/>
        <w:t xml:space="preserve">integridad y derechos de las personas, así como preservar la libertad, el orden y la paz públicos, por lo que comprende la prevención especial y general de los delitos, la investigación para hacerla efectiva, así como la investigación y la persecución de los delitos, la reinserción social del individuo y la sanción de las infracciones administrativas. </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 xml:space="preserve">Luego, las acciones en el ejercicio de la función de seguridad pública tendrán como eje central a la persona humana y contribuirán al establecimiento de la seguridad ciudadana, que tiene por objeto proteger a las personas; asegurar el ejercicio de su ciudadanía, sus libertades, derechos fundamentales; establecer espacios de participación social corresponsable y armónica; propiciar la solución pacífica de los conflictos interpersonales y sociales; fortalecer a las instituciones, y propiciar condiciones durables que permitan a los ciudadanos desarrollar sus capacidades, en un ambiente de paz y democracia. </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Así, la función de seguridad pública, se ejecuta a través de distintos ámbitos de competencia, a saber: por conducto de las Instituciones Policiales y de Procuración de Justicia; de los responsables de la prisión preventiva y ejecución de sentencias; de las autoridades competentes en materia de justicia para adolescentes; de las instancias encargadas de aplicar las infracciones administrativas; así como las demás autoridades que en razón de sus atribuciones contribuyen directa o indirectamente al cumplimiento de la citada función pública.</w:t>
      </w:r>
    </w:p>
    <w:p w:rsidR="00D134F8" w:rsidRPr="007E00AC" w:rsidRDefault="00D134F8" w:rsidP="00D134F8">
      <w:pPr>
        <w:spacing w:before="240" w:after="240" w:line="360" w:lineRule="auto"/>
        <w:jc w:val="both"/>
        <w:rPr>
          <w:rFonts w:ascii="Palatino Linotype" w:hAnsi="Palatino Linotype"/>
          <w:u w:val="single"/>
        </w:rPr>
      </w:pPr>
      <w:r w:rsidRPr="007E00AC">
        <w:rPr>
          <w:rFonts w:ascii="Palatino Linotype" w:hAnsi="Palatino Linotype"/>
          <w:u w:val="single"/>
        </w:rPr>
        <w:t xml:space="preserve">Bajo este contexto, constituyen autoridades municipales en materia de seguridad pública: los Ayuntamientos, los Presidentes Municipales, los Directores de Seguridad </w:t>
      </w:r>
      <w:r w:rsidRPr="007E00AC">
        <w:rPr>
          <w:rFonts w:ascii="Palatino Linotype" w:hAnsi="Palatino Linotype"/>
          <w:u w:val="single"/>
        </w:rPr>
        <w:lastRenderedPageBreak/>
        <w:t>Pública Municipal, al igual que los miembros de los cuerpos de policía preventiva de seguridad pública municipal en ejercicio de su función.</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Entre las funciones de los Presidentes Municipales en materia de seguridad pública, se encuentra la relativa a verificar que toda la información generada por las Instituciones Policiales a su cargo, sea enviada de manera inmediata al Sistema Estatal.</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En tanto que es atribución del Director de Seguridad Pública Municipal informar a las autoridades competentes sobre los movimientos de altas y bajas de los miembros del cuerpo preventivo de seguridad pública municipal, así como de sus vehículos, armamento, municiones y equipo.</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 xml:space="preserve">En otro contexto, es necesario precisar que el Secretariado Ejecutivo es el órgano desconcentrado de la Secretaría General de Gobierno y operativo del Sistema Estatal, responsable del correcto funcionamiento del mismo, así como del enlace con el Sistema Nacional. </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Para el cumplimiento de sus funciones, el Secretariado Ejecutivo se apoya del Centro de Información y Estadística, quien entre sus atribuciones, se encuentran las relativas a establecer, administrar y resguardar la base de datos del personal del Sistema Estatal.</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 xml:space="preserve">Luego, la base de datos de personal de Instituciones de Seguridad Pública, contiene información relativa a sus integrantes, como aquellos que permitan identificar plenamente y localizar al servidor público, sus huellas digitales, fotografías, registro de voz, escolaridad, antecedentes en el servicio, trayectoria en la seguridad pública, estímulos y reconocimientos, sanciones impuestas, cambios de adscripción, cambios de </w:t>
      </w:r>
      <w:r w:rsidRPr="007E00AC">
        <w:rPr>
          <w:rFonts w:ascii="Palatino Linotype" w:hAnsi="Palatino Linotype"/>
        </w:rPr>
        <w:lastRenderedPageBreak/>
        <w:t>actividad o rango y razones para ello, así como el resultado de las evaluaciones de control de confianza, del desempeño y estatus de certificación.</w:t>
      </w:r>
    </w:p>
    <w:p w:rsidR="00D134F8" w:rsidRPr="007E00AC" w:rsidRDefault="00D134F8" w:rsidP="00D134F8">
      <w:pPr>
        <w:spacing w:before="240" w:after="240" w:line="360" w:lineRule="auto"/>
        <w:jc w:val="both"/>
        <w:rPr>
          <w:rFonts w:ascii="Palatino Linotype" w:hAnsi="Palatino Linotype"/>
          <w:b/>
          <w:u w:val="single"/>
        </w:rPr>
      </w:pPr>
      <w:r w:rsidRPr="007E00AC">
        <w:rPr>
          <w:rFonts w:ascii="Palatino Linotype" w:hAnsi="Palatino Linotype"/>
        </w:rPr>
        <w:t xml:space="preserve">Lo expuesto, permite a este Órgano Garante arribar a la plena convicción de que </w:t>
      </w:r>
      <w:r w:rsidRPr="007E00AC">
        <w:rPr>
          <w:rFonts w:ascii="Palatino Linotype" w:hAnsi="Palatino Linotype"/>
          <w:b/>
          <w:u w:val="single"/>
        </w:rPr>
        <w:t>los Directores de Seguridad Pública Municipal, tienen el deber de informar a las autoridades competentes los movimientos de altas y bajas de los miembros del cuerpo preventivo de seguridad pública municipal, y por lo tanto, deben contar con la información referente al número total de servidores públicos que hay en dicha Dirección.</w:t>
      </w:r>
    </w:p>
    <w:p w:rsidR="00D134F8" w:rsidRPr="007E00AC" w:rsidRDefault="00D134F8" w:rsidP="00D134F8">
      <w:pPr>
        <w:spacing w:before="240" w:after="240" w:line="360" w:lineRule="auto"/>
        <w:jc w:val="both"/>
        <w:rPr>
          <w:rFonts w:ascii="Palatino Linotype" w:hAnsi="Palatino Linotype"/>
        </w:rPr>
      </w:pPr>
      <w:r w:rsidRPr="007E00AC">
        <w:rPr>
          <w:rFonts w:ascii="Palatino Linotype" w:hAnsi="Palatino Linotype"/>
        </w:rPr>
        <w:t xml:space="preserve">Atento a lo anterior, y en razón de que al Director de Seguridad Pública Municipal, le asiste la atribución respecto de informar a las autoridades competentes sobre los movimientos de altas y bajas de los miembros de cuerpo preventivo de </w:t>
      </w:r>
      <w:r w:rsidR="0053337D" w:rsidRPr="007E00AC">
        <w:rPr>
          <w:rFonts w:ascii="Palatino Linotype" w:hAnsi="Palatino Linotype"/>
        </w:rPr>
        <w:t>Seguridad Pública Municipal</w:t>
      </w:r>
      <w:r w:rsidRPr="007E00AC">
        <w:rPr>
          <w:rFonts w:ascii="Palatino Linotype" w:hAnsi="Palatino Linotype"/>
        </w:rPr>
        <w:t xml:space="preserve">, atento a ello, se deduce que genera, posee y administra la información solicitada respecto de la estadística del total de </w:t>
      </w:r>
      <w:r w:rsidR="0053337D" w:rsidRPr="007E00AC">
        <w:rPr>
          <w:rFonts w:ascii="Palatino Linotype" w:hAnsi="Palatino Linotype"/>
        </w:rPr>
        <w:t xml:space="preserve">Policías </w:t>
      </w:r>
      <w:r w:rsidRPr="007E00AC">
        <w:rPr>
          <w:rFonts w:ascii="Palatino Linotype" w:hAnsi="Palatino Linotype"/>
        </w:rPr>
        <w:t xml:space="preserve">con que contaba </w:t>
      </w:r>
      <w:r w:rsidRPr="007E00AC">
        <w:rPr>
          <w:rFonts w:ascii="Palatino Linotype" w:hAnsi="Palatino Linotype"/>
          <w:b/>
        </w:rPr>
        <w:t xml:space="preserve">EL SUJETO OBLIGADO </w:t>
      </w:r>
      <w:r w:rsidRPr="007E00AC">
        <w:rPr>
          <w:rFonts w:ascii="Palatino Linotype" w:hAnsi="Palatino Linotype"/>
        </w:rPr>
        <w:t xml:space="preserve">al mes en que se realizó la solicitud, es decir al </w:t>
      </w:r>
      <w:r w:rsidR="0053337D" w:rsidRPr="007E00AC">
        <w:rPr>
          <w:rFonts w:ascii="Palatino Linotype" w:hAnsi="Palatino Linotype"/>
        </w:rPr>
        <w:t xml:space="preserve">trece de septiembre </w:t>
      </w:r>
      <w:r w:rsidRPr="007E00AC">
        <w:rPr>
          <w:rFonts w:ascii="Palatino Linotype" w:hAnsi="Palatino Linotype"/>
        </w:rPr>
        <w:t>de dos mil dieci</w:t>
      </w:r>
      <w:r w:rsidR="0053337D" w:rsidRPr="007E00AC">
        <w:rPr>
          <w:rFonts w:ascii="Palatino Linotype" w:hAnsi="Palatino Linotype"/>
        </w:rPr>
        <w:t>ocho</w:t>
      </w:r>
      <w:r w:rsidR="00B1584E" w:rsidRPr="007E00AC">
        <w:rPr>
          <w:rFonts w:ascii="Palatino Linotype" w:hAnsi="Palatino Linotype"/>
        </w:rPr>
        <w:t>.</w:t>
      </w:r>
    </w:p>
    <w:p w:rsidR="00B1584E" w:rsidRPr="007E00AC" w:rsidRDefault="00B1584E" w:rsidP="00B1584E">
      <w:pPr>
        <w:spacing w:before="240" w:after="240" w:line="360" w:lineRule="auto"/>
        <w:jc w:val="both"/>
        <w:rPr>
          <w:rFonts w:ascii="Palatino Linotype" w:eastAsia="Arial Unicode MS" w:hAnsi="Palatino Linotype" w:cs="Arial"/>
        </w:rPr>
      </w:pPr>
      <w:r w:rsidRPr="007E00AC">
        <w:rPr>
          <w:rFonts w:ascii="Palatino Linotype" w:hAnsi="Palatino Linotype"/>
        </w:rPr>
        <w:t xml:space="preserve">No pasa desapercibido para este Órgano Garante que, la información que se está ordenando entregar, deberá hacerse en </w:t>
      </w:r>
      <w:r w:rsidRPr="007E00AC">
        <w:rPr>
          <w:rFonts w:ascii="Palatino Linotype" w:hAnsi="Palatino Linotype"/>
          <w:b/>
        </w:rPr>
        <w:t>versión pública</w:t>
      </w:r>
      <w:r w:rsidRPr="007E00AC">
        <w:rPr>
          <w:rFonts w:ascii="Palatino Linotype" w:hAnsi="Palatino Linotype"/>
        </w:rPr>
        <w:t xml:space="preserve">, </w:t>
      </w:r>
      <w:r w:rsidRPr="007E00AC">
        <w:rPr>
          <w:rFonts w:ascii="Palatino Linotype" w:eastAsia="Arial Unicode MS" w:hAnsi="Palatino Linotype" w:cs="Arial"/>
        </w:rPr>
        <w:t xml:space="preserve">toda vez que podrían contener datos personales, que son susceptibles de ser testados, aclarando de igual forma que se deberá realizar la </w:t>
      </w:r>
      <w:r w:rsidRPr="007E00AC">
        <w:rPr>
          <w:rFonts w:ascii="Palatino Linotype" w:eastAsia="Arial Unicode MS" w:hAnsi="Palatino Linotype" w:cs="Arial"/>
          <w:b/>
          <w:u w:val="single"/>
        </w:rPr>
        <w:t>disociación</w:t>
      </w:r>
      <w:r w:rsidRPr="007E00AC">
        <w:rPr>
          <w:rFonts w:ascii="Palatino Linotype" w:eastAsia="Arial Unicode MS" w:hAnsi="Palatino Linotype" w:cs="Arial"/>
        </w:rPr>
        <w:t xml:space="preserve"> de la información que comprometa a los elementos de la Dirección de </w:t>
      </w:r>
      <w:r w:rsidR="00D14C3E" w:rsidRPr="007E00AC">
        <w:rPr>
          <w:rFonts w:ascii="Palatino Linotype" w:eastAsia="Arial Unicode MS" w:hAnsi="Palatino Linotype" w:cs="Arial"/>
        </w:rPr>
        <w:t>Seguridad Pública</w:t>
      </w:r>
      <w:r w:rsidRPr="007E00AC">
        <w:rPr>
          <w:rFonts w:ascii="Palatino Linotype" w:eastAsia="Arial Unicode MS" w:hAnsi="Palatino Linotype" w:cs="Arial"/>
        </w:rPr>
        <w:t xml:space="preserve"> Municipal de</w:t>
      </w:r>
      <w:r w:rsidR="00D14C3E" w:rsidRPr="007E00AC">
        <w:rPr>
          <w:rFonts w:ascii="Palatino Linotype" w:eastAsia="Arial Unicode MS" w:hAnsi="Palatino Linotype" w:cs="Arial"/>
        </w:rPr>
        <w:t xml:space="preserve"> </w:t>
      </w:r>
      <w:proofErr w:type="spellStart"/>
      <w:r w:rsidRPr="007E00AC">
        <w:rPr>
          <w:rFonts w:ascii="Palatino Linotype" w:eastAsia="Arial Unicode MS" w:hAnsi="Palatino Linotype" w:cs="Arial"/>
        </w:rPr>
        <w:t>Temoaya</w:t>
      </w:r>
      <w:proofErr w:type="spellEnd"/>
      <w:r w:rsidRPr="007E00AC">
        <w:rPr>
          <w:rFonts w:ascii="Palatino Linotype" w:eastAsia="Arial Unicode MS" w:hAnsi="Palatino Linotype" w:cs="Arial"/>
          <w:color w:val="000000"/>
        </w:rPr>
        <w:t>.</w:t>
      </w:r>
      <w:r w:rsidRPr="007E00AC">
        <w:rPr>
          <w:rFonts w:ascii="Palatino Linotype" w:eastAsia="Arial Unicode MS" w:hAnsi="Palatino Linotype" w:cs="Arial"/>
        </w:rPr>
        <w:t xml:space="preserve"> </w:t>
      </w:r>
    </w:p>
    <w:p w:rsidR="00B1584E" w:rsidRPr="007E00AC" w:rsidRDefault="00B1584E" w:rsidP="00B1584E">
      <w:pPr>
        <w:widowControl w:val="0"/>
        <w:autoSpaceDE w:val="0"/>
        <w:autoSpaceDN w:val="0"/>
        <w:adjustRightInd w:val="0"/>
        <w:spacing w:before="240" w:after="240" w:line="360" w:lineRule="auto"/>
        <w:jc w:val="both"/>
        <w:rPr>
          <w:rFonts w:ascii="Palatino Linotype" w:eastAsia="Arial Unicode MS" w:hAnsi="Palatino Linotype" w:cs="Arial"/>
        </w:rPr>
      </w:pPr>
      <w:r w:rsidRPr="007E00AC">
        <w:rPr>
          <w:rFonts w:ascii="Palatino Linotype" w:hAnsi="Palatino Linotype" w:cs="Arial"/>
          <w:noProof/>
        </w:rPr>
        <w:t xml:space="preserve">En efecto, la versión pública ordenada tendrá por objeto testar el </w:t>
      </w:r>
      <w:r w:rsidRPr="007E00AC">
        <w:rPr>
          <w:rFonts w:ascii="Palatino Linotype" w:hAnsi="Palatino Linotype" w:cs="Arial"/>
          <w:b/>
          <w:noProof/>
          <w:u w:val="single"/>
        </w:rPr>
        <w:t>nombre</w:t>
      </w:r>
      <w:r w:rsidRPr="007E00AC">
        <w:rPr>
          <w:rFonts w:ascii="Palatino Linotype" w:hAnsi="Palatino Linotype" w:cs="Arial"/>
          <w:noProof/>
        </w:rPr>
        <w:t xml:space="preserve">, la fotografía, la firma, RFC o clave CURP; esto es así, en atención a que constituyen </w:t>
      </w:r>
      <w:r w:rsidRPr="007E00AC">
        <w:rPr>
          <w:rFonts w:ascii="Palatino Linotype" w:hAnsi="Palatino Linotype" w:cs="Arial"/>
          <w:color w:val="000000"/>
        </w:rPr>
        <w:t xml:space="preserve">datos personales que hacen identificable a la persona, por lo que son  </w:t>
      </w:r>
      <w:r w:rsidRPr="007E00AC">
        <w:rPr>
          <w:rFonts w:ascii="Palatino Linotype" w:eastAsia="Arial Unicode MS" w:hAnsi="Palatino Linotype" w:cs="Arial"/>
        </w:rPr>
        <w:t xml:space="preserve">susceptibles de ser testados con el </w:t>
      </w:r>
      <w:r w:rsidRPr="007E00AC">
        <w:rPr>
          <w:rFonts w:ascii="Palatino Linotype" w:hAnsi="Palatino Linotype" w:cs="Arial"/>
          <w:lang w:val="es-ES_tradnl"/>
        </w:rPr>
        <w:lastRenderedPageBreak/>
        <w:t xml:space="preserve">objeto de protegerlos, </w:t>
      </w:r>
      <w:r w:rsidRPr="007E00AC">
        <w:rPr>
          <w:rFonts w:ascii="Palatino Linotype" w:eastAsia="Arial Unicode MS" w:hAnsi="Palatino Linotype" w:cs="Arial"/>
        </w:rPr>
        <w:t xml:space="preserve">en términos del artículo 4 fracción </w:t>
      </w:r>
      <w:r w:rsidR="00D14C3E" w:rsidRPr="007E00AC">
        <w:rPr>
          <w:rFonts w:ascii="Palatino Linotype" w:eastAsia="Arial Unicode MS" w:hAnsi="Palatino Linotype" w:cs="Arial"/>
        </w:rPr>
        <w:t>X</w:t>
      </w:r>
      <w:r w:rsidRPr="007E00AC">
        <w:rPr>
          <w:rFonts w:ascii="Palatino Linotype" w:eastAsia="Arial Unicode MS" w:hAnsi="Palatino Linotype" w:cs="Arial"/>
        </w:rPr>
        <w:t xml:space="preserve">I de la </w:t>
      </w:r>
      <w:r w:rsidR="00D14C3E" w:rsidRPr="007E00AC">
        <w:rPr>
          <w:rFonts w:ascii="Palatino Linotype" w:hAnsi="Palatino Linotype" w:cs="Arial"/>
        </w:rPr>
        <w:t>Ley de Protección de Datos Personales en Posesión de Sujetos Obligados del Estado de México y Municipios</w:t>
      </w:r>
      <w:r w:rsidRPr="007E00AC">
        <w:rPr>
          <w:rFonts w:ascii="Palatino Linotype" w:eastAsia="Arial Unicode MS" w:hAnsi="Palatino Linotype" w:cs="Arial"/>
        </w:rPr>
        <w:t>.</w:t>
      </w:r>
    </w:p>
    <w:p w:rsidR="00B1584E" w:rsidRPr="007E00AC" w:rsidRDefault="00B1584E" w:rsidP="00B1584E">
      <w:pPr>
        <w:autoSpaceDE w:val="0"/>
        <w:autoSpaceDN w:val="0"/>
        <w:adjustRightInd w:val="0"/>
        <w:spacing w:before="240" w:after="240" w:line="360" w:lineRule="auto"/>
        <w:jc w:val="both"/>
        <w:rPr>
          <w:rFonts w:ascii="Palatino Linotype" w:hAnsi="Palatino Linotype" w:cs="Arial"/>
        </w:rPr>
      </w:pPr>
      <w:r w:rsidRPr="007E00AC">
        <w:rPr>
          <w:rFonts w:ascii="Palatino Linotype" w:hAnsi="Palatino Linotype" w:cs="Arial"/>
        </w:rPr>
        <w:t>Robustece lo anterior, el criterio sustentado por la Segunda Sala de la Suprema Corte de Justicia de la Nación, visible en la página 2518 del Tomo XXII, de la Novena Época del Semanario Judicial de la Federación y su Gaceta, Julio de 2008, de rubro y texto siguientes:</w:t>
      </w:r>
      <w:r w:rsidRPr="007E00AC">
        <w:rPr>
          <w:rFonts w:ascii="Palatino Linotype" w:hAnsi="Palatino Linotype" w:cs="Arial"/>
        </w:rPr>
        <w:tab/>
      </w:r>
    </w:p>
    <w:p w:rsidR="00B1584E" w:rsidRPr="007E00AC" w:rsidRDefault="00B1584E" w:rsidP="00B1584E">
      <w:pPr>
        <w:pStyle w:val="NormalWeb"/>
        <w:spacing w:before="240" w:beforeAutospacing="0" w:after="240" w:afterAutospacing="0"/>
        <w:ind w:left="851" w:right="900"/>
        <w:jc w:val="both"/>
        <w:rPr>
          <w:rFonts w:ascii="Palatino Linotype" w:hAnsi="Palatino Linotype" w:cs="Arial"/>
          <w:i/>
          <w:sz w:val="22"/>
          <w:szCs w:val="22"/>
        </w:rPr>
      </w:pPr>
      <w:r w:rsidRPr="007E00AC">
        <w:rPr>
          <w:rFonts w:ascii="Palatino Linotype" w:hAnsi="Palatino Linotype" w:cs="Arial"/>
          <w:i/>
          <w:sz w:val="22"/>
          <w:szCs w:val="22"/>
        </w:rPr>
        <w:t>"</w:t>
      </w:r>
      <w:r w:rsidRPr="007E00AC">
        <w:rPr>
          <w:rFonts w:ascii="Palatino Linotype" w:hAnsi="Palatino Linotype" w:cs="Arial"/>
          <w:b/>
          <w:bCs/>
          <w:i/>
          <w:sz w:val="22"/>
          <w:szCs w:val="22"/>
        </w:rPr>
        <w:t>TRANSPARENCIA Y ACCESO A LA INFORMACIÓN PÚBLICA GUBERNAMENTAL. LOS ARTÍCULOS 3o., FRACCIÓN II, Y 18, FRACCIÓN II, DE LA LEY FEDERAL RELATIVA, NO VIOLAN LA GARANTÍA DE IGUALDAD, AL TUTELAR EL DERECHO A LA PROTECCIÓN DE DATOS PERSONALES SÓLO DE LAS PERSONAS FÍSICAS.</w:t>
      </w:r>
      <w:r w:rsidRPr="007E00AC">
        <w:rPr>
          <w:rFonts w:ascii="Palatino Linotype" w:hAnsi="Palatino Linotype" w:cs="Arial"/>
          <w:i/>
          <w:sz w:val="22"/>
          <w:szCs w:val="22"/>
        </w:rPr>
        <w:t xml:space="preserve"> Si se toma en cuenta que la garantía constitucional indicada no implica que todos los sujetos de la norma siempre se encuentren en condiciones de absoluta igualdad, sino que gocen de una igualdad jurídica traducida en la seguridad de no tener que soportar un perjuicio (o privarse de un beneficio) desigual e injustificado, se concluye que los artículos 3o., fracción II, y 18, fracción II, de la Ley Federal de Transparencia y Acceso a la Información Pública Gubernamental, al tutelar sólo el derecho a la protección de </w:t>
      </w:r>
      <w:r w:rsidRPr="007E00AC">
        <w:rPr>
          <w:rFonts w:ascii="Palatino Linotype" w:hAnsi="Palatino Linotype" w:cs="Arial"/>
          <w:bCs/>
          <w:i/>
          <w:sz w:val="22"/>
          <w:szCs w:val="22"/>
        </w:rPr>
        <w:t>datos</w:t>
      </w:r>
      <w:r w:rsidRPr="007E00AC">
        <w:rPr>
          <w:rFonts w:ascii="Palatino Linotype" w:hAnsi="Palatino Linotype" w:cs="Arial"/>
          <w:i/>
          <w:sz w:val="22"/>
          <w:szCs w:val="22"/>
        </w:rPr>
        <w:t xml:space="preserve"> </w:t>
      </w:r>
      <w:r w:rsidRPr="007E00AC">
        <w:rPr>
          <w:rFonts w:ascii="Palatino Linotype" w:hAnsi="Palatino Linotype" w:cs="Arial"/>
          <w:bCs/>
          <w:i/>
          <w:sz w:val="22"/>
          <w:szCs w:val="22"/>
        </w:rPr>
        <w:t>personales</w:t>
      </w:r>
      <w:r w:rsidRPr="007E00AC">
        <w:rPr>
          <w:rFonts w:ascii="Palatino Linotype" w:hAnsi="Palatino Linotype" w:cs="Arial"/>
          <w:i/>
          <w:sz w:val="22"/>
          <w:szCs w:val="22"/>
        </w:rPr>
        <w:t xml:space="preserve"> de las personas </w:t>
      </w:r>
      <w:r w:rsidRPr="007E00AC">
        <w:rPr>
          <w:rFonts w:ascii="Palatino Linotype" w:hAnsi="Palatino Linotype" w:cs="Arial"/>
          <w:bCs/>
          <w:i/>
          <w:sz w:val="22"/>
          <w:szCs w:val="22"/>
        </w:rPr>
        <w:t>físicas</w:t>
      </w:r>
      <w:r w:rsidRPr="007E00AC">
        <w:rPr>
          <w:rFonts w:ascii="Palatino Linotype" w:hAnsi="Palatino Linotype" w:cs="Arial"/>
          <w:i/>
          <w:sz w:val="22"/>
          <w:szCs w:val="22"/>
        </w:rPr>
        <w:t xml:space="preserve"> y no de las morales, colectivas o jurídicas privadas, no violan la indicada garantía contenida en el artículo 1o. de la Constitución Política de los Estados Unidos Mexicanos, pues tal distinción se justifica porque el derecho a la protección de los </w:t>
      </w:r>
      <w:r w:rsidRPr="007E00AC">
        <w:rPr>
          <w:rFonts w:ascii="Palatino Linotype" w:hAnsi="Palatino Linotype" w:cs="Arial"/>
          <w:bCs/>
          <w:i/>
          <w:sz w:val="22"/>
          <w:szCs w:val="22"/>
        </w:rPr>
        <w:t>datos</w:t>
      </w:r>
      <w:r w:rsidRPr="007E00AC">
        <w:rPr>
          <w:rFonts w:ascii="Palatino Linotype" w:hAnsi="Palatino Linotype" w:cs="Arial"/>
          <w:i/>
          <w:sz w:val="22"/>
          <w:szCs w:val="22"/>
        </w:rPr>
        <w:t xml:space="preserve"> </w:t>
      </w:r>
      <w:r w:rsidRPr="007E00AC">
        <w:rPr>
          <w:rFonts w:ascii="Palatino Linotype" w:hAnsi="Palatino Linotype" w:cs="Arial"/>
          <w:bCs/>
          <w:i/>
          <w:sz w:val="22"/>
          <w:szCs w:val="22"/>
        </w:rPr>
        <w:t>personales</w:t>
      </w:r>
      <w:r w:rsidRPr="007E00AC">
        <w:rPr>
          <w:rFonts w:ascii="Palatino Linotype" w:hAnsi="Palatino Linotype" w:cs="Arial"/>
          <w:i/>
          <w:sz w:val="22"/>
          <w:szCs w:val="22"/>
        </w:rPr>
        <w:t xml:space="preserve"> se refiere únicamente a las personas </w:t>
      </w:r>
      <w:r w:rsidRPr="007E00AC">
        <w:rPr>
          <w:rFonts w:ascii="Palatino Linotype" w:hAnsi="Palatino Linotype" w:cs="Arial"/>
          <w:bCs/>
          <w:i/>
          <w:sz w:val="22"/>
          <w:szCs w:val="22"/>
        </w:rPr>
        <w:t>físicas</w:t>
      </w:r>
      <w:r w:rsidRPr="007E00AC">
        <w:rPr>
          <w:rFonts w:ascii="Palatino Linotype" w:hAnsi="Palatino Linotype" w:cs="Arial"/>
          <w:i/>
          <w:sz w:val="22"/>
          <w:szCs w:val="22"/>
        </w:rPr>
        <w:t xml:space="preserve"> por estar encausado al respeto de un derecho personalísimo, como es el de la intimidad, del cual derivó aquél. Esto es, en el apuntado supuesto no se actualiza una igualdad jurídica entre las personas </w:t>
      </w:r>
      <w:r w:rsidRPr="007E00AC">
        <w:rPr>
          <w:rFonts w:ascii="Palatino Linotype" w:hAnsi="Palatino Linotype" w:cs="Arial"/>
          <w:bCs/>
          <w:i/>
          <w:sz w:val="22"/>
          <w:szCs w:val="22"/>
        </w:rPr>
        <w:t>físicas</w:t>
      </w:r>
      <w:r w:rsidRPr="007E00AC">
        <w:rPr>
          <w:rFonts w:ascii="Palatino Linotype" w:hAnsi="Palatino Linotype" w:cs="Arial"/>
          <w:i/>
          <w:sz w:val="22"/>
          <w:szCs w:val="22"/>
        </w:rPr>
        <w:t xml:space="preserve"> y las morales porque ambas están en situaciones de derecho dispares, ya que la protección de </w:t>
      </w:r>
      <w:r w:rsidRPr="007E00AC">
        <w:rPr>
          <w:rFonts w:ascii="Palatino Linotype" w:hAnsi="Palatino Linotype" w:cs="Arial"/>
          <w:bCs/>
          <w:i/>
          <w:sz w:val="22"/>
          <w:szCs w:val="22"/>
        </w:rPr>
        <w:t>datos</w:t>
      </w:r>
      <w:r w:rsidRPr="007E00AC">
        <w:rPr>
          <w:rFonts w:ascii="Palatino Linotype" w:hAnsi="Palatino Linotype" w:cs="Arial"/>
          <w:i/>
          <w:sz w:val="22"/>
          <w:szCs w:val="22"/>
        </w:rPr>
        <w:t xml:space="preserve"> </w:t>
      </w:r>
      <w:r w:rsidRPr="007E00AC">
        <w:rPr>
          <w:rFonts w:ascii="Palatino Linotype" w:hAnsi="Palatino Linotype" w:cs="Arial"/>
          <w:bCs/>
          <w:i/>
          <w:sz w:val="22"/>
          <w:szCs w:val="22"/>
        </w:rPr>
        <w:t>personales</w:t>
      </w:r>
      <w:r w:rsidRPr="007E00AC">
        <w:rPr>
          <w:rFonts w:ascii="Palatino Linotype" w:hAnsi="Palatino Linotype" w:cs="Arial"/>
          <w:i/>
          <w:sz w:val="22"/>
          <w:szCs w:val="22"/>
        </w:rPr>
        <w:t>, entre ellos el del patrimonio y su confidencialidad, es una derivación del derecho a la intimidad, del cual únicamente goza el individuo, entendido como la persona humana."</w:t>
      </w:r>
    </w:p>
    <w:p w:rsidR="00B1584E" w:rsidRPr="007E00AC" w:rsidRDefault="00B1584E" w:rsidP="00B1584E">
      <w:pPr>
        <w:spacing w:before="240" w:after="240" w:line="360" w:lineRule="auto"/>
        <w:jc w:val="both"/>
        <w:rPr>
          <w:rFonts w:ascii="Palatino Linotype" w:hAnsi="Palatino Linotype" w:cs="Arial"/>
        </w:rPr>
      </w:pPr>
      <w:r w:rsidRPr="007E00AC">
        <w:rPr>
          <w:rFonts w:ascii="Palatino Linotype" w:hAnsi="Palatino Linotype" w:cs="Arial"/>
        </w:rPr>
        <w:t xml:space="preserve">En efecto, en el caso en estudio es indispensable que </w:t>
      </w:r>
      <w:r w:rsidRPr="007E00AC">
        <w:rPr>
          <w:rFonts w:ascii="Palatino Linotype" w:hAnsi="Palatino Linotype" w:cs="Arial"/>
          <w:b/>
          <w:color w:val="000000"/>
          <w:lang w:val="es-MX" w:eastAsia="es-MX"/>
        </w:rPr>
        <w:t>EL SUJETO OBLIGADO</w:t>
      </w:r>
      <w:r w:rsidRPr="007E00AC">
        <w:rPr>
          <w:rFonts w:ascii="Palatino Linotype" w:hAnsi="Palatino Linotype" w:cs="Arial"/>
        </w:rPr>
        <w:t xml:space="preserve"> teste el nombre de los servidores públicos a que se ha hecho referencia, ello en virtud de que al tratarse de elementos de la Dirección de Seguridad Pública Municip</w:t>
      </w:r>
      <w:r w:rsidR="00D14C3E" w:rsidRPr="007E00AC">
        <w:rPr>
          <w:rFonts w:ascii="Palatino Linotype" w:hAnsi="Palatino Linotype" w:cs="Arial"/>
        </w:rPr>
        <w:t>al</w:t>
      </w:r>
      <w:r w:rsidRPr="007E00AC">
        <w:rPr>
          <w:rFonts w:ascii="Palatino Linotype" w:hAnsi="Palatino Linotype" w:cs="Arial"/>
        </w:rPr>
        <w:t xml:space="preserve"> de </w:t>
      </w:r>
      <w:proofErr w:type="spellStart"/>
      <w:r w:rsidR="00D14C3E" w:rsidRPr="007E00AC">
        <w:rPr>
          <w:rFonts w:ascii="Palatino Linotype" w:hAnsi="Palatino Linotype" w:cs="Arial"/>
        </w:rPr>
        <w:t>Temoaya</w:t>
      </w:r>
      <w:proofErr w:type="spellEnd"/>
      <w:r w:rsidRPr="007E00AC">
        <w:rPr>
          <w:rFonts w:ascii="Palatino Linotype" w:hAnsi="Palatino Linotype" w:cs="Arial"/>
        </w:rPr>
        <w:t xml:space="preserve">, es indispensable que </w:t>
      </w:r>
      <w:r w:rsidRPr="007E00AC">
        <w:rPr>
          <w:rFonts w:ascii="Palatino Linotype" w:hAnsi="Palatino Linotype" w:cs="Arial"/>
          <w:b/>
          <w:color w:val="000000"/>
          <w:lang w:val="es-MX" w:eastAsia="es-MX"/>
        </w:rPr>
        <w:t>EL SUJETO OBLIGADO</w:t>
      </w:r>
      <w:r w:rsidRPr="007E00AC">
        <w:rPr>
          <w:rFonts w:ascii="Palatino Linotype" w:hAnsi="Palatino Linotype" w:cs="Arial"/>
        </w:rPr>
        <w:t xml:space="preserve"> lleve a cabo una debida disociación de </w:t>
      </w:r>
      <w:r w:rsidRPr="007E00AC">
        <w:rPr>
          <w:rFonts w:ascii="Palatino Linotype" w:hAnsi="Palatino Linotype" w:cs="Arial"/>
        </w:rPr>
        <w:lastRenderedPageBreak/>
        <w:t xml:space="preserve">los datos que pudieran identificar o hacer identificables a dichos servidores públicos, pues para el caso de los elementos de seguridad pública (policías), de acuerdo a la naturaleza de la información, sus nombres, son susceptibles de clasificarse como reservada o confidencial, a efecto de que no se pueda identificar al servidor público con las funciones específicas que realiza y por tanto, </w:t>
      </w:r>
      <w:r w:rsidRPr="007E00AC">
        <w:rPr>
          <w:rFonts w:ascii="Palatino Linotype" w:hAnsi="Palatino Linotype" w:cs="Arial"/>
          <w:b/>
          <w:color w:val="000000"/>
          <w:lang w:val="es-MX" w:eastAsia="es-MX"/>
        </w:rPr>
        <w:t>EL SUJETO OBLIGADO</w:t>
      </w:r>
      <w:r w:rsidRPr="007E00AC">
        <w:rPr>
          <w:rFonts w:ascii="Palatino Linotype" w:hAnsi="Palatino Linotype" w:cs="Arial"/>
        </w:rPr>
        <w:t xml:space="preserve"> debe evitar identificar a los elementos de Seguridad de la Dirección de Seguridad Pública Municip</w:t>
      </w:r>
      <w:r w:rsidR="00D14C3E" w:rsidRPr="007E00AC">
        <w:rPr>
          <w:rFonts w:ascii="Palatino Linotype" w:hAnsi="Palatino Linotype" w:cs="Arial"/>
        </w:rPr>
        <w:t>al</w:t>
      </w:r>
      <w:r w:rsidRPr="007E00AC">
        <w:rPr>
          <w:rFonts w:ascii="Palatino Linotype" w:hAnsi="Palatino Linotype" w:cs="Arial"/>
        </w:rPr>
        <w:t xml:space="preserve"> de </w:t>
      </w:r>
      <w:proofErr w:type="spellStart"/>
      <w:r w:rsidR="00D14C3E" w:rsidRPr="007E00AC">
        <w:rPr>
          <w:rFonts w:ascii="Palatino Linotype" w:hAnsi="Palatino Linotype" w:cs="Arial"/>
        </w:rPr>
        <w:t>Temoaya</w:t>
      </w:r>
      <w:proofErr w:type="spellEnd"/>
      <w:r w:rsidRPr="007E00AC">
        <w:rPr>
          <w:rFonts w:ascii="Palatino Linotype" w:hAnsi="Palatino Linotype" w:cs="Arial"/>
        </w:rPr>
        <w:t>.</w:t>
      </w:r>
    </w:p>
    <w:p w:rsidR="00B1584E" w:rsidRPr="007E00AC" w:rsidRDefault="00B1584E" w:rsidP="00B1584E">
      <w:pPr>
        <w:spacing w:before="240" w:after="240" w:line="360" w:lineRule="auto"/>
        <w:jc w:val="both"/>
        <w:rPr>
          <w:rFonts w:ascii="Palatino Linotype" w:hAnsi="Palatino Linotype" w:cs="Arial"/>
        </w:rPr>
      </w:pPr>
      <w:r w:rsidRPr="007E00AC">
        <w:rPr>
          <w:rFonts w:ascii="Palatino Linotype" w:hAnsi="Palatino Linotype" w:cs="Arial"/>
        </w:rPr>
        <w:t>En este contexto, el hecho de que la información pública solicitada contenga datos personales susceptibles de ser protegidos mediante su versión pública, ello no implica que esta circunstancia opere en automático, sino que es necesario que el Comité de Transparencia del</w:t>
      </w:r>
      <w:r w:rsidRPr="007E00AC">
        <w:rPr>
          <w:rFonts w:ascii="Palatino Linotype" w:hAnsi="Palatino Linotype" w:cs="Arial"/>
          <w:b/>
          <w:color w:val="000000"/>
        </w:rPr>
        <w:t xml:space="preserve"> SUJETO OBLIGADO</w:t>
      </w:r>
      <w:r w:rsidRPr="007E00AC">
        <w:rPr>
          <w:rFonts w:ascii="Palatino Linotype" w:hAnsi="Palatino Linotype" w:cs="Arial"/>
          <w:b/>
        </w:rPr>
        <w:t xml:space="preserve"> </w:t>
      </w:r>
      <w:r w:rsidRPr="007E00AC">
        <w:rPr>
          <w:rFonts w:ascii="Palatino Linotype" w:hAnsi="Palatino Linotype" w:cs="Arial"/>
        </w:rPr>
        <w:t xml:space="preserve">emita </w:t>
      </w:r>
      <w:r w:rsidR="00D14C3E" w:rsidRPr="007E00AC">
        <w:rPr>
          <w:rFonts w:ascii="Palatino Linotype" w:hAnsi="Palatino Linotype" w:cs="Arial"/>
        </w:rPr>
        <w:t xml:space="preserve">un </w:t>
      </w:r>
      <w:r w:rsidRPr="007E00AC">
        <w:rPr>
          <w:rFonts w:ascii="Palatino Linotype" w:hAnsi="Palatino Linotype" w:cs="Arial"/>
        </w:rPr>
        <w:t>acuerdo de clasificación.</w:t>
      </w:r>
    </w:p>
    <w:p w:rsidR="00B1584E" w:rsidRPr="007E00AC" w:rsidRDefault="00B1584E" w:rsidP="00B1584E">
      <w:pPr>
        <w:autoSpaceDE w:val="0"/>
        <w:autoSpaceDN w:val="0"/>
        <w:adjustRightInd w:val="0"/>
        <w:spacing w:after="240" w:line="360" w:lineRule="auto"/>
        <w:jc w:val="both"/>
        <w:rPr>
          <w:rFonts w:ascii="Palatino Linotype" w:hAnsi="Palatino Linotype" w:cs="Arial"/>
        </w:rPr>
      </w:pPr>
      <w:r w:rsidRPr="007E00AC">
        <w:rPr>
          <w:rFonts w:ascii="Palatino Linotype" w:hAnsi="Palatino Linotype"/>
        </w:rPr>
        <w:t xml:space="preserve">Lo anterior es así, toda vez que de la interpretación sistemáticamente a los artículos </w:t>
      </w:r>
      <w:r w:rsidRPr="007E00AC">
        <w:rPr>
          <w:rFonts w:ascii="Palatino Linotype" w:hAnsi="Palatino Linotype" w:cs="Arial"/>
        </w:rPr>
        <w:t>3, fracción XLV</w:t>
      </w:r>
      <w:r w:rsidRPr="007E00AC">
        <w:rPr>
          <w:rFonts w:ascii="Palatino Linotype" w:hAnsi="Palatino Linotype"/>
        </w:rPr>
        <w:t xml:space="preserve">; </w:t>
      </w:r>
      <w:r w:rsidRPr="007E00AC">
        <w:rPr>
          <w:rFonts w:ascii="Palatino Linotype" w:hAnsi="Palatino Linotype" w:cs="Arial"/>
        </w:rPr>
        <w:t xml:space="preserve">49 fracción VIII, 53, fracción X, 59, fracción V y 137, de la Ley de Transparencia y Acceso a la Información Pública del Estado de México y Municipios, se concluye que para que la clasificación de la información pueda surtir todos sus efectos jurídicos, es necesario que se efectúe mediante el acuerdo del Comité de Información del </w:t>
      </w:r>
      <w:r w:rsidRPr="007E00AC">
        <w:rPr>
          <w:rFonts w:ascii="Palatino Linotype" w:hAnsi="Palatino Linotype" w:cs="Arial"/>
          <w:b/>
        </w:rPr>
        <w:t>SUJETO OBLIGADO</w:t>
      </w:r>
      <w:r w:rsidRPr="007E00AC">
        <w:rPr>
          <w:rFonts w:ascii="Palatino Linotype" w:hAnsi="Palatino Linotype" w:cs="Arial"/>
        </w:rPr>
        <w:t>, tal y como se desprende de dichos dispositivos legales que literalmente señalan:</w:t>
      </w:r>
    </w:p>
    <w:p w:rsidR="00B1584E" w:rsidRPr="007E00AC" w:rsidRDefault="00B1584E" w:rsidP="00B1584E">
      <w:pPr>
        <w:autoSpaceDE w:val="0"/>
        <w:autoSpaceDN w:val="0"/>
        <w:adjustRightInd w:val="0"/>
        <w:ind w:left="993" w:right="1041"/>
        <w:jc w:val="both"/>
        <w:rPr>
          <w:rFonts w:ascii="Palatino Linotype" w:hAnsi="Palatino Linotype" w:cs="Arial"/>
          <w:b/>
          <w:i/>
          <w:sz w:val="22"/>
          <w:szCs w:val="22"/>
        </w:rPr>
      </w:pPr>
      <w:r w:rsidRPr="007E00AC">
        <w:rPr>
          <w:rFonts w:ascii="Palatino Linotype" w:hAnsi="Palatino Linotype" w:cs="Arial"/>
          <w:b/>
          <w:i/>
          <w:sz w:val="22"/>
          <w:szCs w:val="22"/>
        </w:rPr>
        <w:t>“Artículo 3. Para los efectos de la presente Ley se entenderá por:</w:t>
      </w:r>
    </w:p>
    <w:p w:rsidR="00B1584E" w:rsidRPr="007E00AC" w:rsidRDefault="00B1584E" w:rsidP="00B1584E">
      <w:pPr>
        <w:autoSpaceDE w:val="0"/>
        <w:autoSpaceDN w:val="0"/>
        <w:adjustRightInd w:val="0"/>
        <w:ind w:left="993" w:right="1041"/>
        <w:jc w:val="both"/>
        <w:rPr>
          <w:rFonts w:ascii="Palatino Linotype" w:hAnsi="Palatino Linotype" w:cs="Arial"/>
          <w:i/>
          <w:sz w:val="22"/>
          <w:szCs w:val="22"/>
        </w:rPr>
      </w:pPr>
      <w:r w:rsidRPr="007E00AC">
        <w:rPr>
          <w:rFonts w:ascii="Palatino Linotype" w:hAnsi="Palatino Linotype" w:cs="Arial"/>
          <w:b/>
          <w:i/>
          <w:sz w:val="22"/>
          <w:szCs w:val="22"/>
        </w:rPr>
        <w:t>XLV. Versión pública</w:t>
      </w:r>
      <w:r w:rsidRPr="007E00AC">
        <w:rPr>
          <w:rFonts w:ascii="Palatino Linotype" w:hAnsi="Palatino Linotype" w:cs="Arial"/>
          <w:i/>
          <w:sz w:val="22"/>
          <w:szCs w:val="22"/>
        </w:rPr>
        <w:t>: Documento en el que se elimine, suprime o borra la información clasificada como reservada o confidencial para permitir su acceso.”</w:t>
      </w:r>
    </w:p>
    <w:p w:rsidR="00B1584E" w:rsidRPr="007E00AC" w:rsidRDefault="00B1584E" w:rsidP="00B1584E">
      <w:pPr>
        <w:autoSpaceDE w:val="0"/>
        <w:autoSpaceDN w:val="0"/>
        <w:adjustRightInd w:val="0"/>
        <w:ind w:left="993" w:right="1041"/>
        <w:jc w:val="both"/>
        <w:rPr>
          <w:rFonts w:ascii="Palatino Linotype" w:hAnsi="Palatino Linotype" w:cs="Arial"/>
          <w:i/>
          <w:sz w:val="22"/>
          <w:szCs w:val="22"/>
        </w:rPr>
      </w:pP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b/>
          <w:i/>
          <w:sz w:val="22"/>
          <w:szCs w:val="22"/>
        </w:rPr>
        <w:t>“Artículo 49.</w:t>
      </w:r>
      <w:r w:rsidRPr="007E00AC">
        <w:rPr>
          <w:rFonts w:ascii="Palatino Linotype" w:hAnsi="Palatino Linotype"/>
          <w:i/>
          <w:sz w:val="22"/>
          <w:szCs w:val="22"/>
        </w:rPr>
        <w:t xml:space="preserve"> </w:t>
      </w:r>
      <w:r w:rsidRPr="007E00AC">
        <w:rPr>
          <w:rFonts w:ascii="Palatino Linotype" w:hAnsi="Palatino Linotype"/>
          <w:b/>
          <w:i/>
          <w:sz w:val="22"/>
          <w:szCs w:val="22"/>
        </w:rPr>
        <w:t>Los Comités de Transparencia</w:t>
      </w:r>
      <w:r w:rsidRPr="007E00AC">
        <w:rPr>
          <w:rFonts w:ascii="Palatino Linotype" w:hAnsi="Palatino Linotype"/>
          <w:i/>
          <w:sz w:val="22"/>
          <w:szCs w:val="22"/>
        </w:rPr>
        <w:t xml:space="preserve"> tendrán las siguientes atribuciones:</w:t>
      </w: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b/>
          <w:i/>
          <w:sz w:val="22"/>
          <w:szCs w:val="22"/>
        </w:rPr>
        <w:t>VIII. Aprobar, modificar o revocar la clasificación de la información</w:t>
      </w:r>
      <w:r w:rsidRPr="007E00AC">
        <w:rPr>
          <w:rFonts w:ascii="Palatino Linotype" w:hAnsi="Palatino Linotype"/>
          <w:i/>
          <w:sz w:val="22"/>
          <w:szCs w:val="22"/>
        </w:rPr>
        <w:t>…”</w:t>
      </w:r>
    </w:p>
    <w:p w:rsidR="00B1584E" w:rsidRPr="007E00AC" w:rsidRDefault="00B1584E" w:rsidP="00B1584E">
      <w:pPr>
        <w:spacing w:before="240"/>
        <w:ind w:left="993" w:right="1041"/>
        <w:contextualSpacing/>
        <w:jc w:val="both"/>
        <w:rPr>
          <w:rFonts w:ascii="Palatino Linotype" w:hAnsi="Palatino Linotype"/>
          <w:b/>
          <w:i/>
          <w:sz w:val="22"/>
          <w:szCs w:val="22"/>
        </w:rPr>
      </w:pP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i/>
          <w:sz w:val="22"/>
          <w:szCs w:val="22"/>
        </w:rPr>
        <w:lastRenderedPageBreak/>
        <w:t>“</w:t>
      </w:r>
      <w:r w:rsidRPr="007E00AC">
        <w:rPr>
          <w:rFonts w:ascii="Palatino Linotype" w:hAnsi="Palatino Linotype"/>
          <w:b/>
          <w:i/>
          <w:sz w:val="22"/>
          <w:szCs w:val="22"/>
        </w:rPr>
        <w:t>Artículo 53.</w:t>
      </w:r>
      <w:r w:rsidRPr="007E00AC">
        <w:rPr>
          <w:rFonts w:ascii="Palatino Linotype" w:hAnsi="Palatino Linotype"/>
          <w:i/>
          <w:sz w:val="22"/>
          <w:szCs w:val="22"/>
        </w:rPr>
        <w:t xml:space="preserve"> Las </w:t>
      </w:r>
      <w:r w:rsidRPr="007E00AC">
        <w:rPr>
          <w:rFonts w:ascii="Palatino Linotype" w:hAnsi="Palatino Linotype"/>
          <w:b/>
          <w:i/>
          <w:sz w:val="22"/>
          <w:szCs w:val="22"/>
        </w:rPr>
        <w:t>Unidades de Transparencia</w:t>
      </w:r>
      <w:r w:rsidRPr="007E00AC">
        <w:rPr>
          <w:rFonts w:ascii="Palatino Linotype" w:hAnsi="Palatino Linotype"/>
          <w:i/>
          <w:sz w:val="22"/>
          <w:szCs w:val="22"/>
        </w:rPr>
        <w:t xml:space="preserve"> tendrán las siguientes </w:t>
      </w:r>
      <w:r w:rsidRPr="007E00AC">
        <w:rPr>
          <w:rFonts w:ascii="Palatino Linotype" w:hAnsi="Palatino Linotype"/>
          <w:b/>
          <w:i/>
          <w:sz w:val="22"/>
          <w:szCs w:val="22"/>
        </w:rPr>
        <w:t>funciones</w:t>
      </w:r>
      <w:r w:rsidRPr="007E00AC">
        <w:rPr>
          <w:rFonts w:ascii="Palatino Linotype" w:hAnsi="Palatino Linotype"/>
          <w:i/>
          <w:sz w:val="22"/>
          <w:szCs w:val="22"/>
        </w:rPr>
        <w:t>:</w:t>
      </w: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b/>
          <w:i/>
          <w:sz w:val="22"/>
          <w:szCs w:val="22"/>
        </w:rPr>
        <w:t>X. Presentar ante el Comité, el proyecto de clasificación de información</w:t>
      </w:r>
      <w:r w:rsidRPr="007E00AC">
        <w:rPr>
          <w:rFonts w:ascii="Palatino Linotype" w:hAnsi="Palatino Linotype"/>
          <w:i/>
          <w:sz w:val="22"/>
          <w:szCs w:val="22"/>
        </w:rPr>
        <w:t xml:space="preserve">…” </w:t>
      </w:r>
    </w:p>
    <w:p w:rsidR="00B1584E" w:rsidRPr="007E00AC" w:rsidRDefault="00B1584E" w:rsidP="00B1584E">
      <w:pPr>
        <w:spacing w:before="240"/>
        <w:ind w:left="993" w:right="1041"/>
        <w:contextualSpacing/>
        <w:jc w:val="both"/>
        <w:rPr>
          <w:rFonts w:ascii="Palatino Linotype" w:hAnsi="Palatino Linotype"/>
          <w:i/>
          <w:sz w:val="22"/>
          <w:szCs w:val="22"/>
        </w:rPr>
      </w:pP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b/>
          <w:i/>
          <w:sz w:val="22"/>
          <w:szCs w:val="22"/>
        </w:rPr>
        <w:t>“Artículo 59.</w:t>
      </w:r>
      <w:r w:rsidRPr="007E00AC">
        <w:rPr>
          <w:rFonts w:ascii="Palatino Linotype" w:hAnsi="Palatino Linotype"/>
          <w:i/>
          <w:sz w:val="22"/>
          <w:szCs w:val="22"/>
        </w:rPr>
        <w:t xml:space="preserve"> Los </w:t>
      </w:r>
      <w:r w:rsidRPr="007E00AC">
        <w:rPr>
          <w:rFonts w:ascii="Palatino Linotype" w:hAnsi="Palatino Linotype"/>
          <w:b/>
          <w:i/>
          <w:sz w:val="22"/>
          <w:szCs w:val="22"/>
        </w:rPr>
        <w:t>servidores públicos habilitados</w:t>
      </w:r>
      <w:r w:rsidRPr="007E00AC">
        <w:rPr>
          <w:rFonts w:ascii="Palatino Linotype" w:hAnsi="Palatino Linotype"/>
          <w:i/>
          <w:sz w:val="22"/>
          <w:szCs w:val="22"/>
        </w:rPr>
        <w:t xml:space="preserve"> tendrán las </w:t>
      </w:r>
      <w:r w:rsidRPr="007E00AC">
        <w:rPr>
          <w:rFonts w:ascii="Palatino Linotype" w:hAnsi="Palatino Linotype"/>
          <w:b/>
          <w:i/>
          <w:sz w:val="22"/>
          <w:szCs w:val="22"/>
        </w:rPr>
        <w:t>funciones</w:t>
      </w:r>
      <w:r w:rsidRPr="007E00AC">
        <w:rPr>
          <w:rFonts w:ascii="Palatino Linotype" w:hAnsi="Palatino Linotype"/>
          <w:i/>
          <w:sz w:val="22"/>
          <w:szCs w:val="22"/>
        </w:rPr>
        <w:t xml:space="preserve"> siguientes:</w:t>
      </w:r>
    </w:p>
    <w:p w:rsidR="00B1584E" w:rsidRPr="007E00AC" w:rsidRDefault="00B1584E" w:rsidP="00B1584E">
      <w:pPr>
        <w:spacing w:before="240"/>
        <w:ind w:left="993" w:right="1041"/>
        <w:contextualSpacing/>
        <w:jc w:val="both"/>
        <w:rPr>
          <w:rFonts w:ascii="Palatino Linotype" w:hAnsi="Palatino Linotype"/>
          <w:i/>
          <w:sz w:val="22"/>
          <w:szCs w:val="22"/>
        </w:rPr>
      </w:pPr>
      <w:r w:rsidRPr="007E00AC">
        <w:rPr>
          <w:rFonts w:ascii="Palatino Linotype" w:hAnsi="Palatino Linotype"/>
          <w:b/>
          <w:i/>
          <w:sz w:val="22"/>
          <w:szCs w:val="22"/>
        </w:rPr>
        <w:t>V. Integrar y presentar al responsable de la Unidad de Transparencia la propuesta de clasificación de información</w:t>
      </w:r>
      <w:r w:rsidRPr="007E00AC">
        <w:rPr>
          <w:rFonts w:ascii="Palatino Linotype" w:hAnsi="Palatino Linotype"/>
          <w:i/>
          <w:sz w:val="22"/>
          <w:szCs w:val="22"/>
        </w:rPr>
        <w:t>, la cual tendrá los fundamentos y argumentos en que se basa dicha propuesta…”</w:t>
      </w:r>
    </w:p>
    <w:p w:rsidR="00B1584E" w:rsidRPr="007E00AC" w:rsidRDefault="00B1584E" w:rsidP="00B1584E">
      <w:pPr>
        <w:spacing w:before="240"/>
        <w:ind w:left="993" w:right="1041"/>
        <w:contextualSpacing/>
        <w:jc w:val="both"/>
        <w:rPr>
          <w:rFonts w:ascii="Palatino Linotype" w:hAnsi="Palatino Linotype"/>
          <w:i/>
          <w:sz w:val="22"/>
          <w:szCs w:val="22"/>
        </w:rPr>
      </w:pPr>
    </w:p>
    <w:p w:rsidR="00B1584E" w:rsidRPr="007E00AC" w:rsidRDefault="00B1584E" w:rsidP="00B1584E">
      <w:pPr>
        <w:spacing w:before="240"/>
        <w:ind w:left="993" w:right="1041"/>
        <w:contextualSpacing/>
        <w:jc w:val="both"/>
        <w:rPr>
          <w:rFonts w:ascii="Palatino Linotype" w:hAnsi="Palatino Linotype" w:cs="Arial"/>
          <w:b/>
          <w:bCs/>
          <w:i/>
          <w:noProof/>
          <w:color w:val="FF0000"/>
          <w:sz w:val="22"/>
          <w:szCs w:val="22"/>
        </w:rPr>
      </w:pPr>
      <w:r w:rsidRPr="007E00AC">
        <w:rPr>
          <w:rFonts w:ascii="Palatino Linotype" w:hAnsi="Palatino Linotype"/>
          <w:b/>
          <w:i/>
          <w:sz w:val="22"/>
          <w:szCs w:val="22"/>
        </w:rPr>
        <w:t>“Artículo 137.</w:t>
      </w:r>
      <w:r w:rsidRPr="007E00AC">
        <w:rPr>
          <w:rFonts w:ascii="Palatino Linotype" w:hAnsi="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rsidR="00B1584E" w:rsidRPr="007E00AC" w:rsidRDefault="00B1584E" w:rsidP="00B1584E">
      <w:pPr>
        <w:spacing w:before="240" w:after="240" w:line="360" w:lineRule="auto"/>
        <w:jc w:val="both"/>
        <w:rPr>
          <w:rFonts w:ascii="Palatino Linotype" w:hAnsi="Palatino Linotype" w:cs="Arial"/>
        </w:rPr>
      </w:pPr>
      <w:r w:rsidRPr="007E00AC">
        <w:rPr>
          <w:rFonts w:ascii="Palatino Linotype" w:hAnsi="Palatino Linotype" w:cs="Arial"/>
        </w:rPr>
        <w:t xml:space="preserve">De los citados elementos normativos se denota que el determinar la clasificación de la información que sea peticionada vía acceso a la información pública es un trabajo en conjunto tanto de los Servidores Públicos Habilitados, de las Unidades de Transparencia y del Comité de Transparencia del </w:t>
      </w:r>
      <w:r w:rsidRPr="007E00AC">
        <w:rPr>
          <w:rFonts w:ascii="Palatino Linotype" w:hAnsi="Palatino Linotype" w:cs="Arial"/>
          <w:b/>
        </w:rPr>
        <w:t>SUJETO OBLIGADO</w:t>
      </w:r>
      <w:r w:rsidRPr="007E00AC">
        <w:rPr>
          <w:rFonts w:ascii="Palatino Linotype" w:hAnsi="Palatino Linotype" w:cs="Arial"/>
        </w:rPr>
        <w:t>, teniendo el deber los primeros de ellos de presentar ante la Unidad de Transparencia la propuesta de la clasificación de la información, para que luego ésta presente ante al Comité de Transparencia, y de así resultar procedente el proyecto de clasificación de la información y finalmente sea éste último quien apruebe, modifique o revoque la clasificación de la información solicitada.</w:t>
      </w:r>
    </w:p>
    <w:p w:rsidR="00B1584E" w:rsidRPr="007E00AC" w:rsidRDefault="00B1584E" w:rsidP="00B1584E">
      <w:pPr>
        <w:spacing w:before="240" w:after="240" w:line="360" w:lineRule="auto"/>
        <w:jc w:val="both"/>
        <w:rPr>
          <w:rFonts w:ascii="Palatino Linotype" w:hAnsi="Palatino Linotype"/>
          <w:color w:val="000000"/>
        </w:rPr>
      </w:pPr>
      <w:r w:rsidRPr="007E00AC">
        <w:rPr>
          <w:rFonts w:ascii="Palatino Linotype" w:hAnsi="Palatino Linotype" w:cs="Arial"/>
        </w:rPr>
        <w:t>Para lo cual a su vez en el caso de información de carácter confidencial se debe atender a los que señala el artículo 149 de la Ley de Transparencia Local, cuyo contenido es de la literalidad siguiente:</w:t>
      </w:r>
    </w:p>
    <w:p w:rsidR="00B1584E" w:rsidRPr="007E00AC" w:rsidRDefault="00B1584E" w:rsidP="00B1584E">
      <w:pPr>
        <w:spacing w:before="240" w:after="240"/>
        <w:ind w:left="993" w:right="1041"/>
        <w:jc w:val="both"/>
        <w:rPr>
          <w:rFonts w:ascii="Palatino Linotype" w:hAnsi="Palatino Linotype" w:cs="Arial"/>
          <w:i/>
          <w:sz w:val="22"/>
          <w:szCs w:val="22"/>
        </w:rPr>
      </w:pPr>
      <w:r w:rsidRPr="007E00AC">
        <w:rPr>
          <w:rFonts w:ascii="Palatino Linotype" w:hAnsi="Palatino Linotype"/>
          <w:i/>
          <w:color w:val="000000"/>
          <w:sz w:val="22"/>
          <w:szCs w:val="22"/>
        </w:rPr>
        <w:lastRenderedPageBreak/>
        <w:t>“</w:t>
      </w:r>
      <w:r w:rsidRPr="007E00AC">
        <w:rPr>
          <w:rFonts w:ascii="Palatino Linotype" w:hAnsi="Palatino Linotype"/>
          <w:b/>
          <w:i/>
          <w:sz w:val="22"/>
          <w:szCs w:val="22"/>
        </w:rPr>
        <w:t>Artículo 149.</w:t>
      </w:r>
      <w:r w:rsidRPr="007E00AC">
        <w:rPr>
          <w:rFonts w:ascii="Palatino Linotype" w:hAnsi="Palatino Linotype"/>
          <w:i/>
          <w:sz w:val="22"/>
          <w:szCs w:val="22"/>
        </w:rPr>
        <w:t xml:space="preserve"> El </w:t>
      </w:r>
      <w:r w:rsidRPr="007E00AC">
        <w:rPr>
          <w:rFonts w:ascii="Palatino Linotype" w:hAnsi="Palatino Linotype"/>
          <w:b/>
          <w:i/>
          <w:sz w:val="22"/>
          <w:szCs w:val="22"/>
        </w:rPr>
        <w:t>acuerdo que clasifique la información como confidencial</w:t>
      </w:r>
      <w:r w:rsidRPr="007E00AC">
        <w:rPr>
          <w:rFonts w:ascii="Palatino Linotype" w:hAnsi="Palatino Linotype"/>
          <w:i/>
          <w:sz w:val="22"/>
          <w:szCs w:val="22"/>
        </w:rPr>
        <w:t xml:space="preserve"> deberá contener un razonamiento lógico en el que demuestre que la información se encuentra en alguna o algunas de las hipótesis previstas en la presente Ley.”</w:t>
      </w:r>
    </w:p>
    <w:p w:rsidR="00B1584E" w:rsidRPr="007E00AC" w:rsidRDefault="00B1584E" w:rsidP="00B1584E">
      <w:pPr>
        <w:spacing w:before="240" w:after="240" w:line="360" w:lineRule="auto"/>
        <w:jc w:val="both"/>
        <w:rPr>
          <w:rFonts w:ascii="Palatino Linotype" w:hAnsi="Palatino Linotype" w:cs="Arial"/>
          <w:lang w:eastAsia="es-CO"/>
        </w:rPr>
      </w:pPr>
      <w:r w:rsidRPr="007E00AC">
        <w:rPr>
          <w:rFonts w:ascii="Palatino Linotype" w:hAnsi="Palatino Linotype" w:cs="Arial"/>
          <w:lang w:eastAsia="es-CO"/>
        </w:rPr>
        <w:t xml:space="preserve">Es decir, </w:t>
      </w:r>
      <w:r w:rsidRPr="007E00AC">
        <w:rPr>
          <w:rFonts w:ascii="Palatino Linotype" w:hAnsi="Palatino Linotype" w:cs="Arial"/>
          <w:b/>
          <w:lang w:eastAsia="es-CO"/>
        </w:rPr>
        <w:t>EL SUJETO OBLIGADO</w:t>
      </w:r>
      <w:r w:rsidRPr="007E00AC">
        <w:rPr>
          <w:rFonts w:ascii="Palatino Linotype" w:hAnsi="Palatino Linotype" w:cs="Arial"/>
          <w:lang w:eastAsia="es-CO"/>
        </w:rPr>
        <w:t xml:space="preserve"> a través de su Comité de Transparencia, para la entrega la información materia de una solicitud en versión pública, deberá elaborar acuerdo que contenga un razonamiento lógico con el que se demuestre que la información que se testa, encuadra en alguna de las hipótesis que contempla la Ley de la Materia en su artículo 143; ya que de lo contrario, se crea la incertidumbre jurídica en relación a si lo entregado es formalmente una versión pública, o un documento ilegible, incompleto o tachado; en otras palabras si no se exponen de manera puntual las razones de la elaboración de la versión pública de la documentación entregada también se ve transgredido el derecho de acceso a la información de la parte solicitante.</w:t>
      </w:r>
    </w:p>
    <w:p w:rsidR="00B1584E" w:rsidRPr="007E00AC" w:rsidRDefault="00B1584E" w:rsidP="00B1584E">
      <w:pPr>
        <w:spacing w:before="240" w:after="240" w:line="360" w:lineRule="auto"/>
        <w:jc w:val="both"/>
        <w:rPr>
          <w:rFonts w:ascii="Palatino Linotype" w:hAnsi="Palatino Linotype" w:cs="Arial"/>
          <w:lang w:eastAsia="es-CO"/>
        </w:rPr>
      </w:pPr>
      <w:r w:rsidRPr="007E00AC">
        <w:rPr>
          <w:rFonts w:ascii="Palatino Linotype" w:hAnsi="Palatino Linotype" w:cs="Arial"/>
          <w:lang w:eastAsia="es-CO"/>
        </w:rPr>
        <w:t xml:space="preserve">En consecuencia, </w:t>
      </w:r>
      <w:r w:rsidRPr="007E00AC">
        <w:rPr>
          <w:rFonts w:ascii="Palatino Linotype" w:hAnsi="Palatino Linotype" w:cs="Arial"/>
          <w:b/>
          <w:lang w:eastAsia="es-CO"/>
        </w:rPr>
        <w:t>EL SUJETO OBLIGADO</w:t>
      </w:r>
      <w:r w:rsidRPr="007E00AC">
        <w:rPr>
          <w:rFonts w:ascii="Palatino Linotype" w:hAnsi="Palatino Linotype" w:cs="Arial"/>
          <w:lang w:eastAsia="es-CO"/>
        </w:rPr>
        <w:t xml:space="preserve"> en el caso en estudio deberá hacer entrega del </w:t>
      </w:r>
      <w:r w:rsidR="001756F6" w:rsidRPr="007E00AC">
        <w:rPr>
          <w:rFonts w:ascii="Palatino Linotype" w:hAnsi="Palatino Linotype" w:cs="Arial"/>
          <w:lang w:eastAsia="es-CO"/>
        </w:rPr>
        <w:t>documento o documentos de los que se desprenda el número total de policías adscritos a la Dirección de Seguridad Pública Municipal al 13 de septiembre de 2018</w:t>
      </w:r>
      <w:r w:rsidRPr="007E00AC">
        <w:rPr>
          <w:rFonts w:ascii="Palatino Linotype" w:hAnsi="Palatino Linotype" w:cs="Arial"/>
          <w:lang w:eastAsia="es-CO"/>
        </w:rPr>
        <w:t xml:space="preserve">, elaborando una correcta versión publica, conforme a lo que ha sido señalado en la presente resolución, acompañando el acuerdo de clasificación de los datos que de ellos se testen, emitido por su Comité de Transparencia en observancia </w:t>
      </w:r>
      <w:r w:rsidR="001756F6" w:rsidRPr="007E00AC">
        <w:rPr>
          <w:rFonts w:ascii="Palatino Linotype" w:hAnsi="Palatino Linotype" w:cs="Arial"/>
          <w:lang w:eastAsia="es-CO"/>
        </w:rPr>
        <w:t xml:space="preserve">a lo </w:t>
      </w:r>
      <w:r w:rsidRPr="007E00AC">
        <w:rPr>
          <w:rFonts w:ascii="Palatino Linotype" w:hAnsi="Palatino Linotype" w:cs="Arial"/>
          <w:lang w:eastAsia="es-CO"/>
        </w:rPr>
        <w:t xml:space="preserve">que señala la Ley de </w:t>
      </w:r>
      <w:r w:rsidR="001756F6" w:rsidRPr="007E00AC">
        <w:rPr>
          <w:rFonts w:ascii="Palatino Linotype" w:hAnsi="Palatino Linotype" w:cs="Arial"/>
          <w:lang w:eastAsia="es-CO"/>
        </w:rPr>
        <w:t>la Materia</w:t>
      </w:r>
      <w:r w:rsidRPr="007E00AC">
        <w:rPr>
          <w:rFonts w:ascii="Palatino Linotype" w:hAnsi="Palatino Linotype" w:cs="Arial"/>
          <w:lang w:eastAsia="es-CO"/>
        </w:rPr>
        <w:t>.</w:t>
      </w:r>
    </w:p>
    <w:p w:rsidR="00324633" w:rsidRPr="007E00AC" w:rsidRDefault="00324633" w:rsidP="00324633">
      <w:pPr>
        <w:spacing w:before="240" w:after="240" w:line="360" w:lineRule="auto"/>
        <w:jc w:val="both"/>
        <w:rPr>
          <w:rFonts w:ascii="Palatino Linotype" w:hAnsi="Palatino Linotype" w:cs="Arial"/>
          <w:lang w:eastAsia="es-MX"/>
        </w:rPr>
      </w:pPr>
      <w:r w:rsidRPr="007E00AC">
        <w:rPr>
          <w:rFonts w:ascii="Palatino Linotype" w:hAnsi="Palatino Linotype" w:cs="Arial"/>
          <w:lang w:eastAsia="es-MX"/>
        </w:rPr>
        <w:t xml:space="preserve">Así, con fundamento en lo prescrito en los artículos 5, </w:t>
      </w:r>
      <w:r w:rsidRPr="007E00AC">
        <w:rPr>
          <w:rFonts w:ascii="Palatino Linotype" w:eastAsia="Calibri" w:hAnsi="Palatino Linotype" w:cs="Arial"/>
          <w:lang w:eastAsia="es-MX"/>
        </w:rPr>
        <w:t>párrafos vigésimo, vigésimo primero y vigésimo segundo, fracciones IV y V</w:t>
      </w:r>
      <w:r w:rsidRPr="007E00AC">
        <w:rPr>
          <w:rFonts w:ascii="Palatino Linotype" w:hAnsi="Palatino Linotype" w:cs="Arial"/>
          <w:lang w:eastAsia="es-MX"/>
        </w:rPr>
        <w:t xml:space="preserve"> de la Constitución Política del Estado Libre y Soberano de México; 2, fracción II, 9, 29, 36, fracciones I y II, 176, 178, 179, 181, 185, fracción I, 186 y 188 de la Ley de Transparencia y Acceso a la Información Pública del Estado de México y Municipios, este Pleno: </w:t>
      </w:r>
    </w:p>
    <w:p w:rsidR="00324633" w:rsidRPr="007E00AC" w:rsidRDefault="00324633" w:rsidP="00324633">
      <w:pPr>
        <w:spacing w:before="240" w:after="240" w:line="360" w:lineRule="auto"/>
        <w:jc w:val="center"/>
        <w:rPr>
          <w:rFonts w:ascii="Palatino Linotype" w:hAnsi="Palatino Linotype"/>
          <w:b/>
          <w:sz w:val="28"/>
          <w:szCs w:val="28"/>
          <w:lang w:val="pt-BR"/>
        </w:rPr>
      </w:pPr>
      <w:r w:rsidRPr="007E00AC">
        <w:rPr>
          <w:rFonts w:ascii="Palatino Linotype" w:hAnsi="Palatino Linotype"/>
          <w:b/>
          <w:sz w:val="28"/>
          <w:szCs w:val="28"/>
          <w:lang w:val="pt-BR"/>
        </w:rPr>
        <w:lastRenderedPageBreak/>
        <w:t>R E S U E L V E</w:t>
      </w:r>
    </w:p>
    <w:p w:rsidR="0053337D" w:rsidRPr="007E00AC" w:rsidRDefault="0053337D" w:rsidP="0053337D">
      <w:pPr>
        <w:spacing w:before="240" w:after="240" w:line="360" w:lineRule="auto"/>
        <w:jc w:val="both"/>
        <w:rPr>
          <w:rFonts w:ascii="Palatino Linotype" w:hAnsi="Palatino Linotype" w:cs="Arial"/>
        </w:rPr>
      </w:pPr>
      <w:r w:rsidRPr="007E00AC">
        <w:rPr>
          <w:rFonts w:ascii="Palatino Linotype" w:hAnsi="Palatino Linotype" w:cs="Arial"/>
          <w:b/>
          <w:sz w:val="28"/>
          <w:szCs w:val="28"/>
        </w:rPr>
        <w:t>PRIMERO</w:t>
      </w:r>
      <w:r w:rsidRPr="007E00AC">
        <w:rPr>
          <w:rFonts w:ascii="Palatino Linotype" w:hAnsi="Palatino Linotype" w:cs="Arial"/>
          <w:sz w:val="28"/>
          <w:szCs w:val="28"/>
        </w:rPr>
        <w:t>.</w:t>
      </w:r>
      <w:r w:rsidRPr="007E00AC">
        <w:rPr>
          <w:rFonts w:ascii="Palatino Linotype" w:hAnsi="Palatino Linotype" w:cs="Arial"/>
        </w:rPr>
        <w:t xml:space="preserve"> Resultan </w:t>
      </w:r>
      <w:r w:rsidRPr="007E00AC">
        <w:rPr>
          <w:rFonts w:ascii="Palatino Linotype" w:hAnsi="Palatino Linotype" w:cs="Arial"/>
          <w:b/>
        </w:rPr>
        <w:t>fundadas</w:t>
      </w:r>
      <w:r w:rsidRPr="007E00AC">
        <w:rPr>
          <w:rFonts w:ascii="Palatino Linotype" w:hAnsi="Palatino Linotype" w:cs="Arial"/>
        </w:rPr>
        <w:t xml:space="preserve"> las razones o motivos de inconformidad planteadas por </w:t>
      </w:r>
      <w:r w:rsidRPr="007E00AC">
        <w:rPr>
          <w:rFonts w:ascii="Palatino Linotype" w:hAnsi="Palatino Linotype" w:cs="Arial"/>
          <w:b/>
        </w:rPr>
        <w:t>L</w:t>
      </w:r>
      <w:r w:rsidR="002B37D3" w:rsidRPr="007E00AC">
        <w:rPr>
          <w:rFonts w:ascii="Palatino Linotype" w:hAnsi="Palatino Linotype" w:cs="Arial"/>
          <w:b/>
        </w:rPr>
        <w:t>A</w:t>
      </w:r>
      <w:r w:rsidRPr="007E00AC">
        <w:rPr>
          <w:rFonts w:ascii="Palatino Linotype" w:hAnsi="Palatino Linotype" w:cs="Arial"/>
          <w:b/>
        </w:rPr>
        <w:t xml:space="preserve"> RECURRENTE</w:t>
      </w:r>
      <w:r w:rsidRPr="007E00AC">
        <w:rPr>
          <w:rFonts w:ascii="Palatino Linotype" w:hAnsi="Palatino Linotype" w:cs="Arial"/>
        </w:rPr>
        <w:t xml:space="preserve">, en el recurso de revisión materia del presente asunto, en términos del Considerando </w:t>
      </w:r>
      <w:r w:rsidRPr="007E00AC">
        <w:rPr>
          <w:rFonts w:ascii="Palatino Linotype" w:hAnsi="Palatino Linotype" w:cs="Arial"/>
          <w:b/>
        </w:rPr>
        <w:t>QUINTO</w:t>
      </w:r>
      <w:r w:rsidRPr="007E00AC">
        <w:rPr>
          <w:rFonts w:ascii="Palatino Linotype" w:hAnsi="Palatino Linotype" w:cs="Arial"/>
        </w:rPr>
        <w:t xml:space="preserve"> de ésta resolución.</w:t>
      </w:r>
    </w:p>
    <w:p w:rsidR="0053337D" w:rsidRPr="007E00AC" w:rsidRDefault="0053337D" w:rsidP="0053337D">
      <w:pPr>
        <w:spacing w:before="240" w:after="240" w:line="360" w:lineRule="auto"/>
        <w:jc w:val="both"/>
        <w:rPr>
          <w:rFonts w:ascii="Palatino Linotype" w:hAnsi="Palatino Linotype" w:cs="Arial"/>
        </w:rPr>
      </w:pPr>
      <w:r w:rsidRPr="007E00AC">
        <w:rPr>
          <w:rFonts w:ascii="Palatino Linotype" w:hAnsi="Palatino Linotype" w:cs="Arial"/>
          <w:b/>
          <w:sz w:val="28"/>
          <w:szCs w:val="28"/>
        </w:rPr>
        <w:t>SEGUNDO</w:t>
      </w:r>
      <w:r w:rsidRPr="007E00AC">
        <w:rPr>
          <w:rFonts w:ascii="Palatino Linotype" w:hAnsi="Palatino Linotype" w:cs="Arial"/>
          <w:sz w:val="28"/>
          <w:szCs w:val="28"/>
        </w:rPr>
        <w:t>.</w:t>
      </w:r>
      <w:r w:rsidRPr="007E00AC">
        <w:rPr>
          <w:rFonts w:ascii="Palatino Linotype" w:hAnsi="Palatino Linotype" w:cs="Arial"/>
        </w:rPr>
        <w:t xml:space="preserve"> Se </w:t>
      </w:r>
      <w:r w:rsidR="002B37D3" w:rsidRPr="007E00AC">
        <w:rPr>
          <w:rFonts w:ascii="Palatino Linotype" w:hAnsi="Palatino Linotype" w:cs="Arial"/>
          <w:b/>
        </w:rPr>
        <w:t>MODIFICA</w:t>
      </w:r>
      <w:r w:rsidRPr="007E00AC">
        <w:rPr>
          <w:rFonts w:ascii="Palatino Linotype" w:hAnsi="Palatino Linotype" w:cs="Arial"/>
          <w:b/>
        </w:rPr>
        <w:t xml:space="preserve"> </w:t>
      </w:r>
      <w:r w:rsidRPr="007E00AC">
        <w:rPr>
          <w:rFonts w:ascii="Palatino Linotype" w:hAnsi="Palatino Linotype" w:cs="Arial"/>
        </w:rPr>
        <w:t xml:space="preserve">la respuesta del </w:t>
      </w:r>
      <w:r w:rsidRPr="007E00AC">
        <w:rPr>
          <w:rFonts w:ascii="Palatino Linotype" w:hAnsi="Palatino Linotype" w:cs="Arial"/>
          <w:b/>
        </w:rPr>
        <w:t>SUJETO OBLIGADO</w:t>
      </w:r>
      <w:r w:rsidRPr="007E00AC">
        <w:rPr>
          <w:rFonts w:ascii="Palatino Linotype" w:hAnsi="Palatino Linotype" w:cs="Arial"/>
        </w:rPr>
        <w:t xml:space="preserve"> y se le </w:t>
      </w:r>
      <w:r w:rsidRPr="007E00AC">
        <w:rPr>
          <w:rFonts w:ascii="Palatino Linotype" w:hAnsi="Palatino Linotype" w:cs="Arial"/>
          <w:b/>
        </w:rPr>
        <w:t xml:space="preserve">ordena </w:t>
      </w:r>
      <w:r w:rsidRPr="007E00AC">
        <w:rPr>
          <w:rFonts w:ascii="Palatino Linotype" w:hAnsi="Palatino Linotype" w:cs="Arial"/>
        </w:rPr>
        <w:t>atienda la</w:t>
      </w:r>
      <w:r w:rsidRPr="007E00AC">
        <w:rPr>
          <w:rFonts w:ascii="Palatino Linotype" w:hAnsi="Palatino Linotype" w:cs="Arial"/>
          <w:b/>
        </w:rPr>
        <w:t xml:space="preserve"> </w:t>
      </w:r>
      <w:r w:rsidRPr="007E00AC">
        <w:rPr>
          <w:rFonts w:ascii="Palatino Linotype" w:hAnsi="Palatino Linotype" w:cs="Arial"/>
        </w:rPr>
        <w:t xml:space="preserve">solicitud de información con número de folio </w:t>
      </w:r>
      <w:r w:rsidRPr="007E00AC">
        <w:rPr>
          <w:rFonts w:ascii="Palatino Linotype" w:hAnsi="Palatino Linotype" w:cs="Arial"/>
          <w:b/>
        </w:rPr>
        <w:t>000</w:t>
      </w:r>
      <w:r w:rsidR="002B37D3" w:rsidRPr="007E00AC">
        <w:rPr>
          <w:rFonts w:ascii="Palatino Linotype" w:hAnsi="Palatino Linotype" w:cs="Arial"/>
          <w:b/>
        </w:rPr>
        <w:t>6</w:t>
      </w:r>
      <w:r w:rsidRPr="007E00AC">
        <w:rPr>
          <w:rFonts w:ascii="Palatino Linotype" w:hAnsi="Palatino Linotype" w:cs="Arial"/>
          <w:b/>
        </w:rPr>
        <w:t>3/</w:t>
      </w:r>
      <w:r w:rsidR="002B37D3" w:rsidRPr="007E00AC">
        <w:rPr>
          <w:rFonts w:ascii="Palatino Linotype" w:hAnsi="Palatino Linotype" w:cs="Arial"/>
          <w:b/>
        </w:rPr>
        <w:t>TEMOAYA</w:t>
      </w:r>
      <w:r w:rsidRPr="007E00AC">
        <w:rPr>
          <w:rFonts w:ascii="Palatino Linotype" w:hAnsi="Palatino Linotype" w:cs="Arial"/>
          <w:b/>
        </w:rPr>
        <w:t>/IP/2018</w:t>
      </w:r>
      <w:r w:rsidRPr="007E00AC">
        <w:rPr>
          <w:rFonts w:ascii="Palatino Linotype" w:hAnsi="Palatino Linotype" w:cs="Arial"/>
        </w:rPr>
        <w:t>, y</w:t>
      </w:r>
      <w:r w:rsidRPr="007E00AC">
        <w:rPr>
          <w:rFonts w:ascii="Palatino Linotype" w:hAnsi="Palatino Linotype" w:cs="Arial"/>
          <w:b/>
        </w:rPr>
        <w:t xml:space="preserve"> </w:t>
      </w:r>
      <w:r w:rsidRPr="007E00AC">
        <w:rPr>
          <w:rFonts w:ascii="Palatino Linotype" w:hAnsi="Palatino Linotype" w:cs="Arial"/>
        </w:rPr>
        <w:t xml:space="preserve">en términos del Considerando </w:t>
      </w:r>
      <w:r w:rsidRPr="007E00AC">
        <w:rPr>
          <w:rFonts w:ascii="Palatino Linotype" w:hAnsi="Palatino Linotype" w:cs="Arial"/>
          <w:b/>
        </w:rPr>
        <w:t>QUINTO</w:t>
      </w:r>
      <w:r w:rsidRPr="007E00AC">
        <w:rPr>
          <w:rFonts w:ascii="Palatino Linotype" w:hAnsi="Palatino Linotype" w:cs="Arial"/>
        </w:rPr>
        <w:t xml:space="preserve"> de la presente resolución</w:t>
      </w:r>
      <w:r w:rsidRPr="007E00AC">
        <w:rPr>
          <w:rFonts w:ascii="Palatino Linotype" w:hAnsi="Palatino Linotype" w:cs="Arial"/>
          <w:b/>
        </w:rPr>
        <w:t xml:space="preserve">, </w:t>
      </w:r>
      <w:r w:rsidRPr="007E00AC">
        <w:rPr>
          <w:rFonts w:ascii="Palatino Linotype" w:hAnsi="Palatino Linotype" w:cs="Arial"/>
        </w:rPr>
        <w:t xml:space="preserve">entregue vía </w:t>
      </w:r>
      <w:r w:rsidRPr="007E00AC">
        <w:rPr>
          <w:rFonts w:ascii="Palatino Linotype" w:hAnsi="Palatino Linotype" w:cs="Arial"/>
          <w:b/>
        </w:rPr>
        <w:t>SAIMEX</w:t>
      </w:r>
      <w:r w:rsidRPr="007E00AC">
        <w:rPr>
          <w:rFonts w:ascii="Palatino Linotype" w:hAnsi="Palatino Linotype" w:cs="Arial"/>
        </w:rPr>
        <w:t xml:space="preserve"> al</w:t>
      </w:r>
      <w:r w:rsidRPr="007E00AC">
        <w:rPr>
          <w:rFonts w:ascii="Palatino Linotype" w:hAnsi="Palatino Linotype" w:cs="Arial"/>
          <w:b/>
        </w:rPr>
        <w:t xml:space="preserve"> RECURRENTE</w:t>
      </w:r>
      <w:r w:rsidRPr="007E00AC">
        <w:rPr>
          <w:rFonts w:ascii="Palatino Linotype" w:hAnsi="Palatino Linotype" w:cs="Arial"/>
        </w:rPr>
        <w:t>,</w:t>
      </w:r>
      <w:r w:rsidRPr="007E00AC">
        <w:rPr>
          <w:rFonts w:ascii="Palatino Linotype" w:hAnsi="Palatino Linotype" w:cs="Arial"/>
          <w:b/>
        </w:rPr>
        <w:t xml:space="preserve"> </w:t>
      </w:r>
      <w:r w:rsidR="001756F6" w:rsidRPr="007E00AC">
        <w:rPr>
          <w:rFonts w:ascii="Palatino Linotype" w:hAnsi="Palatino Linotype" w:cs="Arial"/>
        </w:rPr>
        <w:t>de ser procedente en</w:t>
      </w:r>
      <w:r w:rsidR="001756F6" w:rsidRPr="007E00AC">
        <w:rPr>
          <w:rFonts w:ascii="Palatino Linotype" w:hAnsi="Palatino Linotype" w:cs="Arial"/>
          <w:b/>
        </w:rPr>
        <w:t xml:space="preserve"> versión pública</w:t>
      </w:r>
      <w:r w:rsidR="001756F6" w:rsidRPr="007E00AC">
        <w:rPr>
          <w:rFonts w:ascii="Palatino Linotype" w:hAnsi="Palatino Linotype" w:cs="Arial"/>
        </w:rPr>
        <w:t xml:space="preserve">, </w:t>
      </w:r>
      <w:r w:rsidR="00707894" w:rsidRPr="007E00AC">
        <w:rPr>
          <w:rFonts w:ascii="Palatino Linotype" w:hAnsi="Palatino Linotype" w:cs="Arial"/>
        </w:rPr>
        <w:t xml:space="preserve">el documento en donde conste </w:t>
      </w:r>
      <w:r w:rsidRPr="007E00AC">
        <w:rPr>
          <w:rFonts w:ascii="Palatino Linotype" w:hAnsi="Palatino Linotype" w:cs="Arial"/>
        </w:rPr>
        <w:t>lo siguiente:</w:t>
      </w:r>
    </w:p>
    <w:p w:rsidR="001756F6" w:rsidRPr="007E00AC" w:rsidRDefault="0053337D" w:rsidP="001756F6">
      <w:pPr>
        <w:spacing w:before="120" w:after="120"/>
        <w:ind w:left="851" w:right="899" w:hanging="142"/>
        <w:jc w:val="both"/>
        <w:rPr>
          <w:rFonts w:ascii="Palatino Linotype" w:hAnsi="Palatino Linotype" w:cs="Arial"/>
          <w:i/>
          <w:sz w:val="22"/>
          <w:szCs w:val="22"/>
        </w:rPr>
      </w:pPr>
      <w:r w:rsidRPr="007E00AC">
        <w:rPr>
          <w:rFonts w:ascii="Palatino Linotype" w:hAnsi="Palatino Linotype" w:cs="Arial"/>
          <w:b/>
          <w:i/>
          <w:sz w:val="22"/>
          <w:szCs w:val="22"/>
          <w:lang w:eastAsia="es-MX"/>
        </w:rPr>
        <w:t>“</w:t>
      </w:r>
      <w:r w:rsidR="00B90A5F" w:rsidRPr="007E00AC">
        <w:rPr>
          <w:rFonts w:ascii="Palatino Linotype" w:hAnsi="Palatino Linotype" w:cs="Arial"/>
          <w:i/>
          <w:sz w:val="22"/>
          <w:szCs w:val="22"/>
          <w:lang w:eastAsia="es-MX"/>
        </w:rPr>
        <w:t>El número</w:t>
      </w:r>
      <w:r w:rsidR="002B37D3" w:rsidRPr="007E00AC">
        <w:rPr>
          <w:rFonts w:ascii="Palatino Linotype" w:hAnsi="Palatino Linotype" w:cs="Arial"/>
          <w:i/>
          <w:sz w:val="22"/>
          <w:szCs w:val="22"/>
          <w:lang w:eastAsia="es-MX"/>
        </w:rPr>
        <w:t xml:space="preserve"> total de </w:t>
      </w:r>
      <w:r w:rsidR="00B90A5F" w:rsidRPr="007E00AC">
        <w:rPr>
          <w:rFonts w:ascii="Palatino Linotype" w:hAnsi="Palatino Linotype" w:cs="Arial"/>
          <w:i/>
          <w:sz w:val="22"/>
          <w:szCs w:val="22"/>
          <w:lang w:eastAsia="es-MX"/>
        </w:rPr>
        <w:t>p</w:t>
      </w:r>
      <w:r w:rsidR="00253816" w:rsidRPr="007E00AC">
        <w:rPr>
          <w:rFonts w:ascii="Palatino Linotype" w:hAnsi="Palatino Linotype" w:cs="Arial"/>
          <w:i/>
          <w:sz w:val="22"/>
          <w:szCs w:val="22"/>
          <w:lang w:eastAsia="es-MX"/>
        </w:rPr>
        <w:t>olicías</w:t>
      </w:r>
      <w:r w:rsidR="002B37D3" w:rsidRPr="007E00AC">
        <w:rPr>
          <w:rFonts w:ascii="Palatino Linotype" w:hAnsi="Palatino Linotype" w:cs="Arial"/>
          <w:i/>
          <w:sz w:val="22"/>
          <w:szCs w:val="22"/>
          <w:lang w:eastAsia="es-MX"/>
        </w:rPr>
        <w:t xml:space="preserve"> </w:t>
      </w:r>
      <w:r w:rsidR="00B90A5F" w:rsidRPr="007E00AC">
        <w:rPr>
          <w:rFonts w:ascii="Palatino Linotype" w:hAnsi="Palatino Linotype" w:cs="Arial"/>
          <w:i/>
          <w:sz w:val="22"/>
          <w:szCs w:val="22"/>
          <w:lang w:eastAsia="es-MX"/>
        </w:rPr>
        <w:t>adscritos a la</w:t>
      </w:r>
      <w:r w:rsidR="002B37D3" w:rsidRPr="007E00AC">
        <w:rPr>
          <w:rFonts w:ascii="Palatino Linotype" w:hAnsi="Palatino Linotype" w:cs="Arial"/>
          <w:i/>
          <w:sz w:val="22"/>
          <w:szCs w:val="22"/>
          <w:lang w:eastAsia="es-MX"/>
        </w:rPr>
        <w:t xml:space="preserve"> Dirección de Seguridad Pública </w:t>
      </w:r>
      <w:r w:rsidR="00707894" w:rsidRPr="007E00AC">
        <w:rPr>
          <w:rFonts w:ascii="Palatino Linotype" w:hAnsi="Palatino Linotype" w:cs="Arial"/>
          <w:i/>
          <w:sz w:val="22"/>
          <w:szCs w:val="22"/>
          <w:lang w:eastAsia="es-MX"/>
        </w:rPr>
        <w:t>Municipal</w:t>
      </w:r>
      <w:r w:rsidR="007E00AC" w:rsidRPr="007E00AC">
        <w:rPr>
          <w:rFonts w:ascii="Palatino Linotype" w:hAnsi="Palatino Linotype" w:cs="Arial"/>
          <w:i/>
          <w:sz w:val="22"/>
          <w:szCs w:val="22"/>
          <w:lang w:eastAsia="es-MX"/>
        </w:rPr>
        <w:t xml:space="preserve"> de </w:t>
      </w:r>
      <w:proofErr w:type="spellStart"/>
      <w:r w:rsidR="007E00AC" w:rsidRPr="007E00AC">
        <w:rPr>
          <w:rFonts w:ascii="Palatino Linotype" w:hAnsi="Palatino Linotype" w:cs="Arial"/>
          <w:i/>
          <w:sz w:val="22"/>
          <w:szCs w:val="22"/>
          <w:lang w:eastAsia="es-MX"/>
        </w:rPr>
        <w:t>Temoaya</w:t>
      </w:r>
      <w:proofErr w:type="spellEnd"/>
      <w:r w:rsidR="007E00AC" w:rsidRPr="007E00AC">
        <w:rPr>
          <w:rFonts w:ascii="Palatino Linotype" w:hAnsi="Palatino Linotype" w:cs="Arial"/>
          <w:i/>
          <w:sz w:val="22"/>
          <w:szCs w:val="22"/>
          <w:lang w:eastAsia="es-MX"/>
        </w:rPr>
        <w:t xml:space="preserve"> </w:t>
      </w:r>
      <w:r w:rsidR="00932EBE" w:rsidRPr="007E00AC">
        <w:rPr>
          <w:rFonts w:ascii="Palatino Linotype" w:hAnsi="Palatino Linotype" w:cs="Arial"/>
          <w:i/>
          <w:sz w:val="22"/>
          <w:szCs w:val="22"/>
          <w:lang w:eastAsia="es-MX"/>
        </w:rPr>
        <w:t>al 13 de septiembre de 2018</w:t>
      </w:r>
      <w:r w:rsidRPr="007E00AC">
        <w:rPr>
          <w:rFonts w:ascii="Palatino Linotype" w:hAnsi="Palatino Linotype" w:cs="Arial"/>
          <w:i/>
          <w:sz w:val="22"/>
          <w:szCs w:val="22"/>
        </w:rPr>
        <w:t>.</w:t>
      </w:r>
    </w:p>
    <w:p w:rsidR="0053337D" w:rsidRPr="007E00AC" w:rsidRDefault="001756F6" w:rsidP="001756F6">
      <w:pPr>
        <w:spacing w:before="120" w:after="120"/>
        <w:ind w:left="851" w:right="899"/>
        <w:jc w:val="both"/>
        <w:rPr>
          <w:rFonts w:ascii="Palatino Linotype" w:hAnsi="Palatino Linotype" w:cs="Arial"/>
          <w:i/>
          <w:sz w:val="22"/>
          <w:szCs w:val="22"/>
        </w:rPr>
      </w:pPr>
      <w:r w:rsidRPr="007E00AC">
        <w:rPr>
          <w:rFonts w:ascii="Palatino Linotype" w:hAnsi="Palatino Linotype"/>
          <w:i/>
          <w:sz w:val="22"/>
          <w:szCs w:val="22"/>
        </w:rPr>
        <w:t>Debiendo</w:t>
      </w:r>
      <w:r w:rsidRPr="007E00AC">
        <w:rPr>
          <w:rFonts w:ascii="Palatino Linotype" w:hAnsi="Palatino Linotype" w:cs="Arial"/>
          <w:i/>
          <w:sz w:val="22"/>
          <w:szCs w:val="22"/>
        </w:rPr>
        <w:t xml:space="preserve"> </w:t>
      </w:r>
      <w:r w:rsidRPr="007E00AC">
        <w:rPr>
          <w:rFonts w:ascii="Palatino Linotype" w:hAnsi="Palatino Linotype" w:cs="Arial"/>
          <w:i/>
          <w:sz w:val="22"/>
          <w:szCs w:val="22"/>
          <w:lang w:eastAsia="es-MX"/>
        </w:rPr>
        <w:t>notificar</w:t>
      </w:r>
      <w:r w:rsidRPr="007E00AC">
        <w:rPr>
          <w:rFonts w:ascii="Palatino Linotype" w:hAnsi="Palatino Linotype" w:cs="Arial"/>
          <w:i/>
          <w:sz w:val="22"/>
          <w:szCs w:val="22"/>
        </w:rPr>
        <w:t xml:space="preserve"> al</w:t>
      </w:r>
      <w:r w:rsidRPr="007E00AC">
        <w:rPr>
          <w:rFonts w:ascii="Palatino Linotype" w:hAnsi="Palatino Linotype" w:cs="Arial"/>
          <w:b/>
          <w:i/>
          <w:sz w:val="22"/>
          <w:szCs w:val="22"/>
        </w:rPr>
        <w:t xml:space="preserve"> RECURRENTE,</w:t>
      </w:r>
      <w:r w:rsidRPr="007E00AC">
        <w:rPr>
          <w:rFonts w:ascii="Palatino Linotype" w:hAnsi="Palatino Linotype" w:cs="Arial"/>
          <w:i/>
          <w:sz w:val="22"/>
          <w:szCs w:val="22"/>
        </w:rPr>
        <w:t xml:space="preserve"> en su caso, el Acuerdo de Clasificación de la información que apruebe su Comité de Transparencia con motivo de la versión pública.</w:t>
      </w:r>
      <w:r w:rsidR="0053337D" w:rsidRPr="007E00AC">
        <w:rPr>
          <w:rFonts w:ascii="Palatino Linotype" w:hAnsi="Palatino Linotype" w:cs="Arial"/>
          <w:b/>
          <w:i/>
          <w:sz w:val="22"/>
          <w:szCs w:val="22"/>
        </w:rPr>
        <w:t>”</w:t>
      </w:r>
    </w:p>
    <w:p w:rsidR="0053337D" w:rsidRPr="007E00AC" w:rsidRDefault="0053337D" w:rsidP="0053337D">
      <w:pPr>
        <w:widowControl w:val="0"/>
        <w:autoSpaceDE w:val="0"/>
        <w:autoSpaceDN w:val="0"/>
        <w:adjustRightInd w:val="0"/>
        <w:spacing w:before="240" w:after="240" w:line="360" w:lineRule="auto"/>
        <w:jc w:val="both"/>
        <w:rPr>
          <w:rFonts w:ascii="Palatino Linotype" w:hAnsi="Palatino Linotype"/>
          <w:color w:val="222222"/>
          <w:shd w:val="clear" w:color="auto" w:fill="FFFFFF"/>
        </w:rPr>
      </w:pPr>
      <w:r w:rsidRPr="007E00AC">
        <w:rPr>
          <w:rFonts w:ascii="Palatino Linotype" w:hAnsi="Palatino Linotype" w:cs="Arial"/>
          <w:b/>
          <w:sz w:val="28"/>
          <w:szCs w:val="28"/>
        </w:rPr>
        <w:t>TERCERO.</w:t>
      </w:r>
      <w:r w:rsidRPr="007E00AC">
        <w:rPr>
          <w:rFonts w:ascii="Palatino Linotype" w:hAnsi="Palatino Linotype"/>
          <w:b/>
          <w:color w:val="222222"/>
          <w:shd w:val="clear" w:color="auto" w:fill="FFFFFF"/>
        </w:rPr>
        <w:t xml:space="preserve"> Notifíquese </w:t>
      </w:r>
      <w:r w:rsidRPr="007E00AC">
        <w:rPr>
          <w:rFonts w:ascii="Palatino Linotype" w:hAnsi="Palatino Linotype"/>
          <w:color w:val="222222"/>
          <w:shd w:val="clear" w:color="auto" w:fill="FFFFFF"/>
        </w:rPr>
        <w:t>al Titular de la Unidad de Transparencia del</w:t>
      </w:r>
      <w:r w:rsidRPr="007E00AC">
        <w:rPr>
          <w:rStyle w:val="apple-converted-space"/>
          <w:rFonts w:ascii="Palatino Linotype" w:hAnsi="Palatino Linotype"/>
          <w:color w:val="222222"/>
          <w:shd w:val="clear" w:color="auto" w:fill="FFFFFF"/>
        </w:rPr>
        <w:t> </w:t>
      </w:r>
      <w:r w:rsidRPr="007E00AC">
        <w:rPr>
          <w:rFonts w:ascii="Palatino Linotype" w:hAnsi="Palatino Linotype"/>
          <w:b/>
          <w:color w:val="222222"/>
          <w:shd w:val="clear" w:color="auto" w:fill="FFFFFF"/>
        </w:rPr>
        <w:t>SUJETO OBLIGADO</w:t>
      </w:r>
      <w:r w:rsidRPr="007E00AC">
        <w:rPr>
          <w:rFonts w:ascii="Palatino Linotype" w:hAnsi="Palatino Linotype"/>
          <w:color w:val="222222"/>
          <w:shd w:val="clear" w:color="auto" w:fill="FFFFFF"/>
        </w:rPr>
        <w:t xml:space="preserve">, para que conforme a los </w:t>
      </w:r>
      <w:r w:rsidRPr="007E00AC">
        <w:rPr>
          <w:rFonts w:ascii="Palatino Linotype" w:hAnsi="Palatino Linotype" w:cs="Arial"/>
        </w:rPr>
        <w:t>artículos</w:t>
      </w:r>
      <w:r w:rsidRPr="007E00AC">
        <w:rPr>
          <w:rFonts w:ascii="Palatino Linotype" w:hAnsi="Palatino Linotype"/>
          <w:color w:val="222222"/>
          <w:shd w:val="clear" w:color="auto" w:fill="FFFFFF"/>
        </w:rPr>
        <w:t xml:space="preserve"> 186 último párrafo y 189 párrafo segundo de la Ley de Transparencia y Acceso a la Información Pública del Estado de México y Municipios, dé cumplimiento a lo ordenado dentro del plazo de diez días hábiles, debiendo informar a este Instituto en un plazo </w:t>
      </w:r>
      <w:r w:rsidRPr="007E00AC">
        <w:rPr>
          <w:rFonts w:ascii="Palatino Linotype" w:hAnsi="Palatino Linotype"/>
          <w:color w:val="222222"/>
          <w:szCs w:val="17"/>
          <w:lang w:eastAsia="es-ES_tradnl"/>
        </w:rPr>
        <w:t>de</w:t>
      </w:r>
      <w:r w:rsidRPr="007E00AC">
        <w:rPr>
          <w:rFonts w:ascii="Palatino Linotype" w:hAnsi="Palatino Linotype"/>
          <w:color w:val="222222"/>
          <w:shd w:val="clear" w:color="auto" w:fill="FFFFFF"/>
        </w:rPr>
        <w:t xml:space="preserve"> tres días hábiles siguientes sobre el cumplimiento dado a la presente resolución.</w:t>
      </w:r>
    </w:p>
    <w:p w:rsidR="0053337D" w:rsidRPr="007E00AC" w:rsidRDefault="0053337D" w:rsidP="0053337D">
      <w:pPr>
        <w:spacing w:before="240" w:after="240" w:line="360" w:lineRule="auto"/>
        <w:jc w:val="both"/>
        <w:rPr>
          <w:rFonts w:ascii="Palatino Linotype" w:hAnsi="Palatino Linotype"/>
          <w:color w:val="222222"/>
          <w:szCs w:val="17"/>
          <w:lang w:eastAsia="es-ES_tradnl"/>
        </w:rPr>
      </w:pPr>
      <w:r w:rsidRPr="007E00AC">
        <w:rPr>
          <w:rFonts w:ascii="Palatino Linotype" w:hAnsi="Palatino Linotype" w:cs="Arial"/>
          <w:b/>
          <w:sz w:val="28"/>
          <w:szCs w:val="28"/>
          <w:lang w:val="es-MX"/>
        </w:rPr>
        <w:t>CUARTO.</w:t>
      </w:r>
      <w:r w:rsidRPr="007E00AC">
        <w:rPr>
          <w:rFonts w:ascii="Palatino Linotype" w:hAnsi="Palatino Linotype"/>
          <w:b/>
          <w:color w:val="222222"/>
          <w:lang w:eastAsia="es-ES_tradnl"/>
        </w:rPr>
        <w:t xml:space="preserve"> </w:t>
      </w:r>
      <w:r w:rsidRPr="007E00AC">
        <w:rPr>
          <w:rFonts w:ascii="Palatino Linotype" w:hAnsi="Palatino Linotype"/>
          <w:b/>
          <w:color w:val="222222"/>
          <w:szCs w:val="17"/>
          <w:lang w:eastAsia="es-ES_tradnl"/>
        </w:rPr>
        <w:t>Notifíquese</w:t>
      </w:r>
      <w:r w:rsidRPr="007E00AC">
        <w:rPr>
          <w:rFonts w:ascii="Palatino Linotype" w:hAnsi="Palatino Linotype"/>
          <w:color w:val="222222"/>
          <w:szCs w:val="17"/>
          <w:lang w:eastAsia="es-ES_tradnl"/>
        </w:rPr>
        <w:t xml:space="preserve"> a </w:t>
      </w:r>
      <w:r w:rsidRPr="007E00AC">
        <w:rPr>
          <w:rFonts w:ascii="Palatino Linotype" w:hAnsi="Palatino Linotype"/>
          <w:b/>
          <w:color w:val="222222"/>
          <w:szCs w:val="17"/>
          <w:lang w:eastAsia="es-ES_tradnl"/>
        </w:rPr>
        <w:t>EL RECURRENTE</w:t>
      </w:r>
      <w:r w:rsidRPr="007E00AC">
        <w:rPr>
          <w:rFonts w:ascii="Palatino Linotype" w:hAnsi="Palatino Linotype"/>
          <w:color w:val="222222"/>
          <w:szCs w:val="17"/>
          <w:lang w:eastAsia="es-ES_tradnl"/>
        </w:rPr>
        <w:t xml:space="preserve"> la presente resolución.</w:t>
      </w:r>
    </w:p>
    <w:p w:rsidR="00253816" w:rsidRDefault="0053337D" w:rsidP="0053337D">
      <w:pPr>
        <w:spacing w:before="240" w:after="240" w:line="360" w:lineRule="auto"/>
        <w:jc w:val="both"/>
        <w:rPr>
          <w:rFonts w:ascii="Palatino Linotype" w:hAnsi="Palatino Linotype"/>
          <w:color w:val="222222"/>
          <w:szCs w:val="17"/>
          <w:lang w:eastAsia="es-ES_tradnl"/>
        </w:rPr>
      </w:pPr>
      <w:r w:rsidRPr="007E00AC">
        <w:rPr>
          <w:rFonts w:ascii="Palatino Linotype" w:hAnsi="Palatino Linotype" w:cs="Arial"/>
          <w:b/>
          <w:bCs/>
          <w:color w:val="000000"/>
          <w:sz w:val="28"/>
          <w:lang w:eastAsia="es-MX"/>
        </w:rPr>
        <w:lastRenderedPageBreak/>
        <w:t>QUINTO.</w:t>
      </w:r>
      <w:r w:rsidRPr="007E00AC">
        <w:rPr>
          <w:rFonts w:ascii="Palatino Linotype" w:hAnsi="Palatino Linotype"/>
          <w:color w:val="222222"/>
          <w:szCs w:val="17"/>
          <w:lang w:eastAsia="es-ES_tradnl"/>
        </w:rPr>
        <w:t xml:space="preserve"> </w:t>
      </w:r>
      <w:r w:rsidRPr="007E00AC">
        <w:rPr>
          <w:rFonts w:ascii="Palatino Linotype" w:hAnsi="Palatino Linotype"/>
          <w:b/>
          <w:color w:val="222222"/>
          <w:szCs w:val="17"/>
          <w:lang w:eastAsia="es-ES_tradnl"/>
        </w:rPr>
        <w:t xml:space="preserve">Hágase del conocimiento </w:t>
      </w:r>
      <w:r w:rsidRPr="007E00AC">
        <w:rPr>
          <w:rFonts w:ascii="Palatino Linotype" w:hAnsi="Palatino Linotype"/>
          <w:color w:val="222222"/>
          <w:szCs w:val="17"/>
          <w:lang w:eastAsia="es-ES_tradnl"/>
        </w:rPr>
        <w:t xml:space="preserve">del </w:t>
      </w:r>
      <w:r w:rsidRPr="007E00AC">
        <w:rPr>
          <w:rFonts w:ascii="Palatino Linotype" w:eastAsia="Calibri" w:hAnsi="Palatino Linotype" w:cs="Arial"/>
          <w:b/>
          <w:color w:val="222222"/>
          <w:szCs w:val="17"/>
          <w:lang w:val="es-MX" w:eastAsia="es-MX"/>
        </w:rPr>
        <w:t xml:space="preserve">RECURRENTE </w:t>
      </w:r>
      <w:r w:rsidRPr="007E00AC">
        <w:rPr>
          <w:rFonts w:ascii="Palatino Linotype" w:hAnsi="Palatino Linotype"/>
          <w:color w:val="222222"/>
          <w:szCs w:val="17"/>
          <w:lang w:eastAsia="es-ES_tradnl"/>
        </w:rPr>
        <w:t>que de conformidad con lo establecido en el artículo 196 de la Ley de Transparencia y Acceso a la Información Pública del Estado de México y Municipios, podrá impugnar la presente resolución vía Juicio de Amparo en los términos de las leyes aplicables.</w:t>
      </w:r>
    </w:p>
    <w:p w:rsidR="00324633" w:rsidRDefault="00324633" w:rsidP="0053337D">
      <w:pPr>
        <w:spacing w:before="240" w:after="240" w:line="360" w:lineRule="auto"/>
        <w:jc w:val="both"/>
        <w:rPr>
          <w:rFonts w:ascii="Palatino Linotype" w:hAnsi="Palatino Linotype" w:cs="Arial"/>
        </w:rPr>
      </w:pPr>
      <w:r>
        <w:rPr>
          <w:rFonts w:ascii="Palatino Linotype" w:hAnsi="Palatino Linotype" w:cs="Arial"/>
        </w:rPr>
        <w:t xml:space="preserve">ASÍ LO RESUELVE, POR </w:t>
      </w:r>
      <w:r>
        <w:rPr>
          <w:rFonts w:ascii="Palatino Linotype" w:hAnsi="Palatino Linotype" w:cs="Arial"/>
          <w:highlight w:val="yellow"/>
        </w:rPr>
        <w:t>UNANIMIDAD</w:t>
      </w:r>
      <w:r>
        <w:rPr>
          <w:rFonts w:ascii="Palatino Linotype" w:hAnsi="Palatino Linotype" w:cs="Arial"/>
        </w:rPr>
        <w:t xml:space="preserve"> DE VOTOS, EL PLENO DEL</w:t>
      </w:r>
      <w:r>
        <w:rPr>
          <w:rFonts w:ascii="Palatino Linotype" w:eastAsia="Arial Unicode MS" w:hAnsi="Palatino Linotype" w:cs="Arial"/>
        </w:rPr>
        <w:t xml:space="preserve"> INSTITUTO DE TRANSPARENCIA, ACCESO A LA INFORMACIÓN PÚBLICA Y PROTECCIÓN DE DATOS PERSONALES DEL ESTADO DE MÉXICO Y MUNICIPIOS</w:t>
      </w:r>
      <w:r>
        <w:rPr>
          <w:rFonts w:ascii="Palatino Linotype" w:hAnsi="Palatino Linotype" w:cs="Arial"/>
        </w:rPr>
        <w:t>, CONFORMADO POR LOS COMISIONADOS ZULEMA MARTÍNEZ SÁNCHEZ; EVA ABAID YAPUR; JOSÉ GUADALUPE LUNA HERNÁNDEZ; JAVIER MARTÍNEZ CRUZ Y</w:t>
      </w:r>
      <w:r>
        <w:t xml:space="preserve"> </w:t>
      </w:r>
      <w:r>
        <w:rPr>
          <w:rFonts w:ascii="Palatino Linotype" w:hAnsi="Palatino Linotype" w:cs="Arial"/>
        </w:rPr>
        <w:t xml:space="preserve">LUIS GUSTAVO PARRA NORIEGA; EN LA </w:t>
      </w:r>
      <w:r w:rsidR="00FA6336">
        <w:rPr>
          <w:rFonts w:ascii="Palatino Linotype" w:hAnsi="Palatino Linotype" w:cs="Arial"/>
          <w:highlight w:val="yellow"/>
        </w:rPr>
        <w:t>PRIMERA</w:t>
      </w:r>
      <w:r>
        <w:rPr>
          <w:rFonts w:ascii="Palatino Linotype" w:hAnsi="Palatino Linotype" w:cs="Arial"/>
          <w:highlight w:val="yellow"/>
        </w:rPr>
        <w:t xml:space="preserve"> SESIÓN ORDINARIA CELEBRADA EL </w:t>
      </w:r>
      <w:r w:rsidR="00FA6336">
        <w:rPr>
          <w:rFonts w:ascii="Palatino Linotype" w:hAnsi="Palatino Linotype"/>
          <w:highlight w:val="yellow"/>
          <w:lang w:val="es-ES_tradnl"/>
        </w:rPr>
        <w:t>NUEVE</w:t>
      </w:r>
      <w:r>
        <w:rPr>
          <w:rFonts w:ascii="Palatino Linotype" w:hAnsi="Palatino Linotype"/>
          <w:highlight w:val="yellow"/>
          <w:lang w:val="es-ES_tradnl"/>
        </w:rPr>
        <w:t xml:space="preserve"> DE </w:t>
      </w:r>
      <w:r w:rsidR="00FA6336">
        <w:rPr>
          <w:rFonts w:ascii="Palatino Linotype" w:hAnsi="Palatino Linotype"/>
          <w:highlight w:val="yellow"/>
          <w:lang w:val="es-ES_tradnl"/>
        </w:rPr>
        <w:t xml:space="preserve">ENERO </w:t>
      </w:r>
      <w:r>
        <w:rPr>
          <w:rFonts w:ascii="Palatino Linotype" w:hAnsi="Palatino Linotype" w:cs="Arial"/>
          <w:highlight w:val="yellow"/>
        </w:rPr>
        <w:t xml:space="preserve">DE DOS MIL </w:t>
      </w:r>
      <w:r w:rsidRPr="00FA6336">
        <w:rPr>
          <w:rFonts w:ascii="Palatino Linotype" w:hAnsi="Palatino Linotype" w:cs="Arial"/>
          <w:highlight w:val="yellow"/>
        </w:rPr>
        <w:t>DIECI</w:t>
      </w:r>
      <w:r w:rsidR="00FA6336" w:rsidRPr="00FA6336">
        <w:rPr>
          <w:rFonts w:ascii="Palatino Linotype" w:hAnsi="Palatino Linotype" w:cs="Arial"/>
          <w:highlight w:val="yellow"/>
        </w:rPr>
        <w:t>NUEVE</w:t>
      </w:r>
      <w:r>
        <w:rPr>
          <w:rFonts w:ascii="Palatino Linotype" w:hAnsi="Palatino Linotype" w:cs="Arial"/>
        </w:rPr>
        <w:t xml:space="preserve">, ANTE EL SECRETARIO TÉCNICO DEL PLENO, </w:t>
      </w:r>
      <w:r>
        <w:rPr>
          <w:rFonts w:ascii="Palatino Linotype" w:hAnsi="Palatino Linotype"/>
          <w:lang w:val="es-ES_tradnl"/>
        </w:rPr>
        <w:t>ALEXIS TAPIA RAMÍREZ</w:t>
      </w:r>
      <w:r>
        <w:rPr>
          <w:rFonts w:ascii="Palatino Linotype" w:hAnsi="Palatino Linotype" w:cs="Arial"/>
        </w:rPr>
        <w:t>.</w:t>
      </w:r>
    </w:p>
    <w:tbl>
      <w:tblPr>
        <w:tblW w:w="0" w:type="dxa"/>
        <w:jc w:val="center"/>
        <w:tblLayout w:type="fixed"/>
        <w:tblLook w:val="04A0" w:firstRow="1" w:lastRow="0" w:firstColumn="1" w:lastColumn="0" w:noHBand="0" w:noVBand="1"/>
      </w:tblPr>
      <w:tblGrid>
        <w:gridCol w:w="5182"/>
        <w:gridCol w:w="5183"/>
      </w:tblGrid>
      <w:tr w:rsidR="00324633" w:rsidTr="00D134F8">
        <w:trPr>
          <w:jc w:val="center"/>
        </w:trPr>
        <w:tc>
          <w:tcPr>
            <w:tcW w:w="10365" w:type="dxa"/>
            <w:gridSpan w:val="2"/>
          </w:tcPr>
          <w:p w:rsidR="00324633" w:rsidRDefault="00324633" w:rsidP="00D134F8">
            <w:pPr>
              <w:jc w:val="center"/>
              <w:rPr>
                <w:rFonts w:ascii="Palatino Linotype" w:hAnsi="Palatino Linotype"/>
                <w:b/>
                <w:lang w:val="es-ES_tradnl"/>
              </w:rPr>
            </w:pPr>
          </w:p>
          <w:p w:rsidR="00FA6336" w:rsidRDefault="00FA6336"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r>
              <w:rPr>
                <w:rFonts w:ascii="Palatino Linotype" w:hAnsi="Palatino Linotype"/>
                <w:b/>
                <w:lang w:val="es-ES_tradnl"/>
              </w:rPr>
              <w:t xml:space="preserve">Zulema Martínez Sánchez </w:t>
            </w:r>
          </w:p>
          <w:p w:rsidR="00324633" w:rsidRDefault="00324633" w:rsidP="00D134F8">
            <w:pPr>
              <w:jc w:val="center"/>
              <w:rPr>
                <w:rFonts w:ascii="Palatino Linotype" w:hAnsi="Palatino Linotype"/>
                <w:lang w:val="es-ES_tradnl"/>
              </w:rPr>
            </w:pPr>
            <w:r>
              <w:rPr>
                <w:rFonts w:ascii="Palatino Linotype" w:hAnsi="Palatino Linotype"/>
                <w:lang w:val="es-ES_tradnl"/>
              </w:rPr>
              <w:t>Comisionada Presidenta</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tc>
      </w:tr>
      <w:tr w:rsidR="00324633" w:rsidTr="00D134F8">
        <w:trPr>
          <w:jc w:val="center"/>
        </w:trPr>
        <w:tc>
          <w:tcPr>
            <w:tcW w:w="5182" w:type="dxa"/>
          </w:tcPr>
          <w:p w:rsidR="00324633" w:rsidRDefault="00324633"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p>
          <w:p w:rsidR="001756F6" w:rsidRDefault="001756F6"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r>
              <w:rPr>
                <w:rFonts w:ascii="Palatino Linotype" w:hAnsi="Palatino Linotype"/>
                <w:b/>
                <w:lang w:val="es-ES_tradnl"/>
              </w:rPr>
              <w:t>Eva Abaid Yapur</w:t>
            </w:r>
          </w:p>
          <w:p w:rsidR="00324633" w:rsidRDefault="00324633" w:rsidP="00D134F8">
            <w:pPr>
              <w:jc w:val="center"/>
              <w:rPr>
                <w:rFonts w:ascii="Palatino Linotype" w:hAnsi="Palatino Linotype"/>
                <w:lang w:val="es-ES_tradnl"/>
              </w:rPr>
            </w:pPr>
            <w:r>
              <w:rPr>
                <w:rFonts w:ascii="Palatino Linotype" w:hAnsi="Palatino Linotype"/>
                <w:lang w:val="es-ES_tradnl"/>
              </w:rPr>
              <w:t>Comisionada</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tc>
        <w:tc>
          <w:tcPr>
            <w:tcW w:w="5183" w:type="dxa"/>
          </w:tcPr>
          <w:p w:rsidR="00324633" w:rsidRDefault="00324633" w:rsidP="00D134F8">
            <w:pPr>
              <w:jc w:val="center"/>
              <w:rPr>
                <w:rFonts w:ascii="Palatino Linotype" w:hAnsi="Palatino Linotype"/>
                <w:b/>
                <w:lang w:val="es-ES_tradnl"/>
              </w:rPr>
            </w:pPr>
          </w:p>
          <w:p w:rsidR="00253816" w:rsidRDefault="00253816" w:rsidP="00D134F8">
            <w:pPr>
              <w:jc w:val="center"/>
              <w:rPr>
                <w:rFonts w:ascii="Palatino Linotype" w:hAnsi="Palatino Linotype"/>
                <w:b/>
                <w:lang w:val="es-ES_tradnl"/>
              </w:rPr>
            </w:pPr>
          </w:p>
          <w:p w:rsidR="001756F6" w:rsidRDefault="001756F6"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r>
              <w:rPr>
                <w:rFonts w:ascii="Palatino Linotype" w:hAnsi="Palatino Linotype"/>
                <w:b/>
                <w:lang w:val="es-ES_tradnl"/>
              </w:rPr>
              <w:t>José Guadalupe Luna Hernández</w:t>
            </w:r>
          </w:p>
          <w:p w:rsidR="00324633" w:rsidRDefault="00324633" w:rsidP="00D134F8">
            <w:pPr>
              <w:jc w:val="center"/>
              <w:rPr>
                <w:rFonts w:ascii="Palatino Linotype" w:hAnsi="Palatino Linotype"/>
                <w:lang w:val="es-ES_tradnl"/>
              </w:rPr>
            </w:pPr>
            <w:r>
              <w:rPr>
                <w:rFonts w:ascii="Palatino Linotype" w:hAnsi="Palatino Linotype"/>
                <w:lang w:val="es-ES_tradnl"/>
              </w:rPr>
              <w:t>Comisionado</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tc>
      </w:tr>
      <w:tr w:rsidR="00324633" w:rsidTr="00D134F8">
        <w:trPr>
          <w:jc w:val="center"/>
        </w:trPr>
        <w:tc>
          <w:tcPr>
            <w:tcW w:w="5182" w:type="dxa"/>
          </w:tcPr>
          <w:p w:rsidR="00324633" w:rsidRDefault="00324633" w:rsidP="00D134F8">
            <w:pPr>
              <w:rPr>
                <w:rFonts w:ascii="Palatino Linotype" w:hAnsi="Palatino Linotype"/>
                <w:b/>
                <w:lang w:val="es-ES_tradnl"/>
              </w:rPr>
            </w:pPr>
          </w:p>
          <w:p w:rsidR="00324633" w:rsidRDefault="00324633" w:rsidP="00D134F8">
            <w:pPr>
              <w:jc w:val="center"/>
              <w:rPr>
                <w:rFonts w:ascii="Palatino Linotype" w:hAnsi="Palatino Linotype"/>
                <w:b/>
                <w:lang w:val="es-ES_tradnl"/>
              </w:rPr>
            </w:pPr>
          </w:p>
          <w:p w:rsidR="001756F6" w:rsidRDefault="001756F6"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r>
              <w:rPr>
                <w:rFonts w:ascii="Palatino Linotype" w:hAnsi="Palatino Linotype"/>
                <w:b/>
                <w:lang w:val="es-ES_tradnl"/>
              </w:rPr>
              <w:t>Javier Martínez Cruz</w:t>
            </w:r>
          </w:p>
          <w:p w:rsidR="00324633" w:rsidRDefault="00324633" w:rsidP="00D134F8">
            <w:pPr>
              <w:jc w:val="center"/>
              <w:rPr>
                <w:rFonts w:ascii="Palatino Linotype" w:hAnsi="Palatino Linotype"/>
                <w:lang w:val="es-ES_tradnl"/>
              </w:rPr>
            </w:pPr>
            <w:r>
              <w:rPr>
                <w:rFonts w:ascii="Palatino Linotype" w:hAnsi="Palatino Linotype"/>
                <w:lang w:val="es-ES_tradnl"/>
              </w:rPr>
              <w:t>Comisionado</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p w:rsidR="00324633" w:rsidRDefault="00324633" w:rsidP="00D134F8">
            <w:pPr>
              <w:jc w:val="center"/>
              <w:rPr>
                <w:rFonts w:ascii="Palatino Linotype" w:hAnsi="Palatino Linotype"/>
                <w:b/>
                <w:lang w:val="es-ES_tradnl"/>
              </w:rPr>
            </w:pPr>
          </w:p>
          <w:p w:rsidR="00324633" w:rsidRDefault="00324633"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p w:rsidR="001756F6" w:rsidRDefault="001756F6" w:rsidP="00FA6336">
            <w:pPr>
              <w:rPr>
                <w:rFonts w:ascii="Palatino Linotype" w:hAnsi="Palatino Linotype"/>
                <w:b/>
                <w:lang w:val="es-ES_tradnl"/>
              </w:rPr>
            </w:pPr>
          </w:p>
        </w:tc>
        <w:tc>
          <w:tcPr>
            <w:tcW w:w="5183" w:type="dxa"/>
          </w:tcPr>
          <w:p w:rsidR="00324633" w:rsidRDefault="00324633"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p>
          <w:p w:rsidR="001756F6" w:rsidRDefault="001756F6" w:rsidP="00D134F8">
            <w:pPr>
              <w:jc w:val="center"/>
              <w:rPr>
                <w:rFonts w:ascii="Palatino Linotype" w:hAnsi="Palatino Linotype"/>
                <w:b/>
                <w:lang w:val="es-ES_tradnl"/>
              </w:rPr>
            </w:pPr>
          </w:p>
          <w:p w:rsidR="00324633" w:rsidRDefault="00324633" w:rsidP="00D134F8">
            <w:pPr>
              <w:jc w:val="center"/>
              <w:rPr>
                <w:rFonts w:ascii="Palatino Linotype" w:hAnsi="Palatino Linotype"/>
                <w:b/>
                <w:lang w:val="es-ES_tradnl"/>
              </w:rPr>
            </w:pPr>
            <w:r>
              <w:rPr>
                <w:rFonts w:ascii="Palatino Linotype" w:hAnsi="Palatino Linotype"/>
                <w:b/>
                <w:lang w:val="es-ES_tradnl"/>
              </w:rPr>
              <w:t>Luis Gustavo Parra Noriega</w:t>
            </w:r>
          </w:p>
          <w:p w:rsidR="00324633" w:rsidRDefault="00324633" w:rsidP="00D134F8">
            <w:pPr>
              <w:jc w:val="center"/>
              <w:rPr>
                <w:rFonts w:ascii="Palatino Linotype" w:hAnsi="Palatino Linotype"/>
                <w:lang w:val="es-ES_tradnl"/>
              </w:rPr>
            </w:pPr>
            <w:r>
              <w:rPr>
                <w:rFonts w:ascii="Palatino Linotype" w:hAnsi="Palatino Linotype"/>
                <w:lang w:val="es-ES_tradnl"/>
              </w:rPr>
              <w:t>Comisionado</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tc>
      </w:tr>
      <w:tr w:rsidR="00324633" w:rsidTr="00D134F8">
        <w:trPr>
          <w:jc w:val="center"/>
        </w:trPr>
        <w:tc>
          <w:tcPr>
            <w:tcW w:w="10365" w:type="dxa"/>
            <w:gridSpan w:val="2"/>
          </w:tcPr>
          <w:p w:rsidR="00324633" w:rsidRDefault="00324633" w:rsidP="00D134F8">
            <w:pPr>
              <w:jc w:val="center"/>
              <w:rPr>
                <w:rFonts w:ascii="Palatino Linotype" w:hAnsi="Palatino Linotype"/>
                <w:b/>
                <w:lang w:val="es-ES_tradnl"/>
              </w:rPr>
            </w:pPr>
            <w:r>
              <w:rPr>
                <w:rFonts w:ascii="Palatino Linotype" w:hAnsi="Palatino Linotype"/>
                <w:b/>
                <w:lang w:val="es-ES_tradnl"/>
              </w:rPr>
              <w:lastRenderedPageBreak/>
              <w:t>Alexis Tapia Ramírez</w:t>
            </w:r>
          </w:p>
          <w:p w:rsidR="00324633" w:rsidRDefault="00324633" w:rsidP="00D134F8">
            <w:pPr>
              <w:jc w:val="center"/>
              <w:rPr>
                <w:rFonts w:ascii="Palatino Linotype" w:hAnsi="Palatino Linotype"/>
                <w:lang w:val="es-ES_tradnl"/>
              </w:rPr>
            </w:pPr>
            <w:r>
              <w:rPr>
                <w:rFonts w:ascii="Palatino Linotype" w:hAnsi="Palatino Linotype"/>
                <w:lang w:val="es-ES_tradnl"/>
              </w:rPr>
              <w:t>Secretario Técnico del Pleno</w:t>
            </w:r>
          </w:p>
          <w:p w:rsidR="00324633" w:rsidRDefault="00324633" w:rsidP="00D134F8">
            <w:pPr>
              <w:jc w:val="center"/>
              <w:rPr>
                <w:rFonts w:ascii="Palatino Linotype" w:hAnsi="Palatino Linotype"/>
                <w:b/>
                <w:lang w:val="es-ES_tradnl"/>
              </w:rPr>
            </w:pPr>
            <w:r>
              <w:rPr>
                <w:rFonts w:ascii="Palatino Linotype" w:hAnsi="Palatino Linotype"/>
                <w:b/>
                <w:lang w:val="es-ES_tradnl"/>
              </w:rPr>
              <w:t>(RÚBRICA)</w:t>
            </w:r>
          </w:p>
        </w:tc>
      </w:tr>
    </w:tbl>
    <w:p w:rsidR="00324633" w:rsidRDefault="00324633" w:rsidP="00324633">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1756F6" w:rsidRDefault="001756F6" w:rsidP="00253816">
      <w:pPr>
        <w:jc w:val="both"/>
        <w:rPr>
          <w:rFonts w:ascii="Palatino Linotype" w:hAnsi="Palatino Linotype"/>
          <w:sz w:val="22"/>
          <w:szCs w:val="22"/>
          <w:lang w:val="es-ES_tradnl"/>
        </w:rPr>
      </w:pPr>
    </w:p>
    <w:p w:rsidR="00324633" w:rsidRPr="00AE542E" w:rsidRDefault="00324633" w:rsidP="00253816">
      <w:pPr>
        <w:jc w:val="both"/>
        <w:rPr>
          <w:rFonts w:ascii="Palatino Linotype" w:hAnsi="Palatino Linotype"/>
          <w:sz w:val="22"/>
          <w:szCs w:val="22"/>
          <w:lang w:val="es-ES_tradnl"/>
        </w:rPr>
      </w:pPr>
      <w:r w:rsidRPr="00AE542E">
        <w:rPr>
          <w:rFonts w:ascii="Palatino Linotype" w:hAnsi="Palatino Linotype"/>
          <w:sz w:val="22"/>
          <w:szCs w:val="22"/>
          <w:lang w:val="es-ES_tradnl"/>
        </w:rPr>
        <w:t xml:space="preserve">Esta hoja corresponde a la resolución de </w:t>
      </w:r>
      <w:r w:rsidR="00FA6336">
        <w:rPr>
          <w:rFonts w:ascii="Palatino Linotype" w:hAnsi="Palatino Linotype"/>
          <w:sz w:val="22"/>
          <w:szCs w:val="22"/>
          <w:lang w:val="es-ES_tradnl"/>
        </w:rPr>
        <w:t>nueve</w:t>
      </w:r>
      <w:r>
        <w:rPr>
          <w:rFonts w:ascii="Palatino Linotype" w:hAnsi="Palatino Linotype"/>
          <w:sz w:val="22"/>
          <w:szCs w:val="22"/>
          <w:lang w:val="es-ES_tradnl"/>
        </w:rPr>
        <w:t xml:space="preserve"> de </w:t>
      </w:r>
      <w:r w:rsidR="00FA6336">
        <w:rPr>
          <w:rFonts w:ascii="Palatino Linotype" w:hAnsi="Palatino Linotype"/>
          <w:sz w:val="22"/>
          <w:szCs w:val="22"/>
          <w:lang w:val="es-ES_tradnl"/>
        </w:rPr>
        <w:t xml:space="preserve">enero </w:t>
      </w:r>
      <w:r w:rsidRPr="00AE542E">
        <w:rPr>
          <w:rFonts w:ascii="Palatino Linotype" w:hAnsi="Palatino Linotype"/>
          <w:sz w:val="22"/>
          <w:szCs w:val="22"/>
          <w:lang w:val="es-ES_tradnl"/>
        </w:rPr>
        <w:t>de dos mil dieci</w:t>
      </w:r>
      <w:r w:rsidR="00FA6336">
        <w:rPr>
          <w:rFonts w:ascii="Palatino Linotype" w:hAnsi="Palatino Linotype"/>
          <w:sz w:val="22"/>
          <w:szCs w:val="22"/>
          <w:lang w:val="es-ES_tradnl"/>
        </w:rPr>
        <w:t>nueve</w:t>
      </w:r>
      <w:r w:rsidRPr="00AE542E">
        <w:rPr>
          <w:rFonts w:ascii="Palatino Linotype" w:hAnsi="Palatino Linotype"/>
          <w:sz w:val="22"/>
          <w:szCs w:val="22"/>
          <w:lang w:val="es-ES_tradnl"/>
        </w:rPr>
        <w:t>, emitida en el recurso de revisión número 03</w:t>
      </w:r>
      <w:r>
        <w:rPr>
          <w:rFonts w:ascii="Palatino Linotype" w:hAnsi="Palatino Linotype"/>
          <w:sz w:val="22"/>
          <w:szCs w:val="22"/>
          <w:lang w:val="es-ES_tradnl"/>
        </w:rPr>
        <w:t>832</w:t>
      </w:r>
      <w:r w:rsidRPr="00AE542E">
        <w:rPr>
          <w:rFonts w:ascii="Palatino Linotype" w:hAnsi="Palatino Linotype"/>
          <w:sz w:val="22"/>
          <w:szCs w:val="22"/>
          <w:lang w:val="es-ES_tradnl"/>
        </w:rPr>
        <w:t>/INFOEM/IP/RR/2018.</w:t>
      </w:r>
    </w:p>
    <w:p w:rsidR="00B87DC0" w:rsidRPr="002D7E3A" w:rsidRDefault="00324633" w:rsidP="00253816">
      <w:pPr>
        <w:jc w:val="both"/>
        <w:rPr>
          <w:rFonts w:ascii="Palatino Linotype" w:hAnsi="Palatino Linotype" w:cs="Arial"/>
        </w:rPr>
      </w:pPr>
      <w:r w:rsidRPr="00AE542E">
        <w:rPr>
          <w:rFonts w:ascii="Palatino Linotype" w:hAnsi="Palatino Linotype"/>
          <w:sz w:val="22"/>
          <w:szCs w:val="22"/>
          <w:lang w:val="es-ES_tradnl"/>
        </w:rPr>
        <w:t>YSM/LAVA</w:t>
      </w:r>
    </w:p>
    <w:sectPr w:rsidR="00B87DC0" w:rsidRPr="002D7E3A" w:rsidSect="00E42B20">
      <w:headerReference w:type="default" r:id="rId34"/>
      <w:footerReference w:type="default" r:id="rId35"/>
      <w:headerReference w:type="first" r:id="rId36"/>
      <w:footerReference w:type="first" r:id="rId37"/>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696D" w:rsidRDefault="0021696D" w:rsidP="00C80F8C">
      <w:r>
        <w:separator/>
      </w:r>
    </w:p>
  </w:endnote>
  <w:endnote w:type="continuationSeparator" w:id="0">
    <w:p w:rsidR="0021696D" w:rsidRDefault="0021696D"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itka Small"/>
    <w:charset w:val="00"/>
    <w:family w:val="auto"/>
    <w:pitch w:val="variable"/>
    <w:sig w:usb0="E1000AEF"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charset w:val="00"/>
    <w:family w:val="auto"/>
    <w:pitch w:val="variable"/>
    <w:sig w:usb0="A00002FF" w:usb1="7800205A" w:usb2="14600000" w:usb3="00000000" w:csb0="00000193" w:csb1="00000000"/>
  </w:font>
  <w:font w:name="Arial Unicode MS">
    <w:panose1 w:val="020B0604020202020204"/>
    <w:charset w:val="00"/>
    <w:family w:val="roman"/>
    <w:notTrueType/>
    <w:pitch w:val="variable"/>
    <w:sig w:usb0="00000003" w:usb1="00000000" w:usb2="00000000" w:usb3="00000000" w:csb0="00000001" w:csb1="00000000"/>
  </w:font>
  <w:font w:name="Bookman Old Style,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584E" w:rsidRPr="00F12350" w:rsidRDefault="00B1584E" w:rsidP="00F12350">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B0611">
      <w:rPr>
        <w:rFonts w:ascii="Palatino Linotype" w:hAnsi="Palatino Linotype" w:cs="Arial"/>
        <w:b/>
        <w:bCs/>
        <w:noProof/>
        <w:sz w:val="20"/>
        <w:szCs w:val="20"/>
      </w:rPr>
      <w:t>59</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B0611">
      <w:rPr>
        <w:rFonts w:ascii="Palatino Linotype" w:hAnsi="Palatino Linotype" w:cs="Arial"/>
        <w:b/>
        <w:bCs/>
        <w:noProof/>
        <w:sz w:val="20"/>
        <w:szCs w:val="20"/>
      </w:rPr>
      <w:t>60</w:t>
    </w:r>
    <w:r w:rsidRPr="00F12350">
      <w:rPr>
        <w:rFonts w:ascii="Palatino Linotype" w:hAnsi="Palatino Linotype" w:cs="Arial"/>
        <w:b/>
        <w:bCs/>
        <w:sz w:val="20"/>
        <w:szCs w:val="20"/>
      </w:rPr>
      <w:fldChar w:fldCharType="end"/>
    </w:r>
  </w:p>
  <w:p w:rsidR="00B1584E" w:rsidRDefault="00B1584E" w:rsidP="006F30F8">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584E" w:rsidRPr="00F12350" w:rsidRDefault="00B1584E" w:rsidP="00E66754">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4B0611">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4B0611">
      <w:rPr>
        <w:rFonts w:ascii="Palatino Linotype" w:hAnsi="Palatino Linotype" w:cs="Arial"/>
        <w:b/>
        <w:bCs/>
        <w:noProof/>
        <w:sz w:val="20"/>
        <w:szCs w:val="20"/>
      </w:rPr>
      <w:t>61</w:t>
    </w:r>
    <w:r w:rsidRPr="00F12350">
      <w:rPr>
        <w:rFonts w:ascii="Palatino Linotype" w:hAnsi="Palatino Linotype" w:cs="Arial"/>
        <w:b/>
        <w:bCs/>
        <w:sz w:val="20"/>
        <w:szCs w:val="20"/>
      </w:rPr>
      <w:fldChar w:fldCharType="end"/>
    </w:r>
  </w:p>
  <w:p w:rsidR="00B1584E" w:rsidRDefault="00B1584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696D" w:rsidRDefault="0021696D" w:rsidP="00C80F8C">
      <w:r>
        <w:separator/>
      </w:r>
    </w:p>
  </w:footnote>
  <w:footnote w:type="continuationSeparator" w:id="0">
    <w:p w:rsidR="0021696D" w:rsidRDefault="0021696D"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1584E" w:rsidRDefault="00B1584E" w:rsidP="006F30F8">
    <w:pPr>
      <w:pStyle w:val="Encabezado"/>
      <w:tabs>
        <w:tab w:val="clear" w:pos="4252"/>
        <w:tab w:val="clear" w:pos="8504"/>
        <w:tab w:val="left" w:pos="2326"/>
      </w:tabs>
    </w:pPr>
    <w:r>
      <w:t xml:space="preserve">                                                                   </w:t>
    </w:r>
  </w:p>
  <w:tbl>
    <w:tblPr>
      <w:tblW w:w="6095" w:type="dxa"/>
      <w:tblInd w:w="3686" w:type="dxa"/>
      <w:tblLayout w:type="fixed"/>
      <w:tblLook w:val="04A0" w:firstRow="1" w:lastRow="0" w:firstColumn="1" w:lastColumn="0" w:noHBand="0" w:noVBand="1"/>
    </w:tblPr>
    <w:tblGrid>
      <w:gridCol w:w="2551"/>
      <w:gridCol w:w="3544"/>
    </w:tblGrid>
    <w:tr w:rsidR="00B1584E" w:rsidRPr="008A510F" w:rsidTr="004A3868">
      <w:tc>
        <w:tcPr>
          <w:tcW w:w="2551" w:type="dxa"/>
          <w:shd w:val="clear" w:color="auto" w:fill="auto"/>
          <w:vAlign w:val="center"/>
        </w:tcPr>
        <w:p w:rsidR="00B1584E" w:rsidRPr="008A510F" w:rsidRDefault="00B1584E" w:rsidP="00D63FB4">
          <w:pPr>
            <w:rPr>
              <w:rFonts w:ascii="Palatino Linotype" w:hAnsi="Palatino Linotype"/>
              <w:b/>
              <w:sz w:val="22"/>
              <w:szCs w:val="22"/>
              <w:lang w:val="es-ES_tradnl"/>
            </w:rPr>
          </w:pPr>
          <w:r w:rsidRPr="008A510F">
            <w:rPr>
              <w:rFonts w:ascii="Palatino Linotype" w:hAnsi="Palatino Linotype"/>
              <w:b/>
              <w:sz w:val="22"/>
              <w:szCs w:val="22"/>
              <w:lang w:val="es-ES_tradnl"/>
            </w:rPr>
            <w:t>Recurso de Revisión:</w:t>
          </w:r>
        </w:p>
      </w:tc>
      <w:tc>
        <w:tcPr>
          <w:tcW w:w="3544" w:type="dxa"/>
          <w:shd w:val="clear" w:color="auto" w:fill="auto"/>
          <w:vAlign w:val="center"/>
        </w:tcPr>
        <w:p w:rsidR="00B1584E" w:rsidRPr="008A510F" w:rsidRDefault="00B1584E" w:rsidP="00D539B1">
          <w:pPr>
            <w:rPr>
              <w:rFonts w:ascii="Palatino Linotype" w:hAnsi="Palatino Linotype"/>
              <w:b/>
              <w:sz w:val="22"/>
              <w:szCs w:val="22"/>
              <w:lang w:val="es-ES_tradnl"/>
            </w:rPr>
          </w:pPr>
          <w:r w:rsidRPr="005A5E02">
            <w:rPr>
              <w:rFonts w:ascii="Palatino Linotype" w:hAnsi="Palatino Linotype"/>
              <w:b/>
              <w:sz w:val="22"/>
              <w:szCs w:val="22"/>
              <w:lang w:val="es-ES_tradnl"/>
            </w:rPr>
            <w:t>0</w:t>
          </w:r>
          <w:r>
            <w:rPr>
              <w:rFonts w:ascii="Palatino Linotype" w:hAnsi="Palatino Linotype"/>
              <w:b/>
              <w:sz w:val="22"/>
              <w:szCs w:val="22"/>
              <w:lang w:val="es-ES_tradnl"/>
            </w:rPr>
            <w:t>4092</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8</w:t>
          </w:r>
        </w:p>
      </w:tc>
    </w:tr>
    <w:tr w:rsidR="00B1584E" w:rsidRPr="008A510F" w:rsidTr="004A3868">
      <w:trPr>
        <w:trHeight w:val="228"/>
      </w:trPr>
      <w:tc>
        <w:tcPr>
          <w:tcW w:w="2551" w:type="dxa"/>
          <w:shd w:val="clear" w:color="auto" w:fill="auto"/>
          <w:vAlign w:val="center"/>
        </w:tcPr>
        <w:p w:rsidR="00B1584E" w:rsidRPr="008A510F" w:rsidRDefault="00B1584E" w:rsidP="00D63FB4">
          <w:pPr>
            <w:rPr>
              <w:rFonts w:ascii="Palatino Linotype" w:hAnsi="Palatino Linotype"/>
              <w:b/>
              <w:sz w:val="22"/>
              <w:szCs w:val="22"/>
              <w:lang w:val="es-ES_tradnl"/>
            </w:rPr>
          </w:pPr>
          <w:r w:rsidRPr="008A510F">
            <w:rPr>
              <w:rFonts w:ascii="Palatino Linotype" w:hAnsi="Palatino Linotype"/>
              <w:b/>
              <w:sz w:val="22"/>
              <w:szCs w:val="22"/>
              <w:lang w:val="es-ES_tradnl"/>
            </w:rPr>
            <w:t>Sujeto obligado:</w:t>
          </w:r>
        </w:p>
      </w:tc>
      <w:tc>
        <w:tcPr>
          <w:tcW w:w="3544" w:type="dxa"/>
          <w:shd w:val="clear" w:color="auto" w:fill="auto"/>
          <w:vAlign w:val="center"/>
        </w:tcPr>
        <w:p w:rsidR="00B1584E" w:rsidRPr="008A510F" w:rsidRDefault="00B1584E" w:rsidP="00ED0465">
          <w:pPr>
            <w:rPr>
              <w:rFonts w:ascii="Palatino Linotype" w:hAnsi="Palatino Linotype"/>
              <w:b/>
              <w:sz w:val="22"/>
              <w:szCs w:val="22"/>
              <w:lang w:val="es-ES_tradnl"/>
            </w:rPr>
          </w:pPr>
          <w:r w:rsidRPr="00D539B1">
            <w:rPr>
              <w:rFonts w:ascii="Palatino Linotype" w:hAnsi="Palatino Linotype"/>
              <w:b/>
              <w:sz w:val="22"/>
              <w:szCs w:val="22"/>
              <w:lang w:val="es-ES_tradnl"/>
            </w:rPr>
            <w:t xml:space="preserve">Ayuntamiento de </w:t>
          </w:r>
          <w:proofErr w:type="spellStart"/>
          <w:r w:rsidRPr="00D539B1">
            <w:rPr>
              <w:rFonts w:ascii="Palatino Linotype" w:hAnsi="Palatino Linotype"/>
              <w:b/>
              <w:sz w:val="22"/>
              <w:szCs w:val="22"/>
              <w:lang w:val="es-ES_tradnl"/>
            </w:rPr>
            <w:t>Temoaya</w:t>
          </w:r>
          <w:proofErr w:type="spellEnd"/>
        </w:p>
      </w:tc>
    </w:tr>
    <w:tr w:rsidR="00B1584E" w:rsidRPr="008A510F" w:rsidTr="004A3868">
      <w:tc>
        <w:tcPr>
          <w:tcW w:w="2551" w:type="dxa"/>
          <w:shd w:val="clear" w:color="auto" w:fill="auto"/>
          <w:vAlign w:val="center"/>
        </w:tcPr>
        <w:p w:rsidR="00B1584E" w:rsidRPr="008A510F" w:rsidRDefault="00B1584E" w:rsidP="00D63FB4">
          <w:pPr>
            <w:rPr>
              <w:rFonts w:ascii="Palatino Linotype" w:hAnsi="Palatino Linotype"/>
              <w:b/>
              <w:sz w:val="22"/>
              <w:szCs w:val="22"/>
              <w:lang w:val="es-ES_tradnl"/>
            </w:rPr>
          </w:pPr>
          <w:r w:rsidRPr="008A510F">
            <w:rPr>
              <w:rFonts w:ascii="Palatino Linotype" w:hAnsi="Palatino Linotype"/>
              <w:b/>
              <w:sz w:val="22"/>
              <w:szCs w:val="22"/>
              <w:lang w:val="es-ES_tradnl"/>
            </w:rPr>
            <w:t>Comisionada ponente:</w:t>
          </w:r>
        </w:p>
      </w:tc>
      <w:tc>
        <w:tcPr>
          <w:tcW w:w="3544" w:type="dxa"/>
          <w:shd w:val="clear" w:color="auto" w:fill="auto"/>
          <w:vAlign w:val="center"/>
        </w:tcPr>
        <w:p w:rsidR="00B1584E" w:rsidRPr="008A510F" w:rsidRDefault="00B1584E" w:rsidP="00D63FB4">
          <w:pPr>
            <w:ind w:right="-533"/>
            <w:rPr>
              <w:rFonts w:ascii="Palatino Linotype" w:hAnsi="Palatino Linotype"/>
              <w:b/>
              <w:sz w:val="22"/>
              <w:szCs w:val="22"/>
              <w:lang w:val="es-ES_tradnl"/>
            </w:rPr>
          </w:pPr>
          <w:r w:rsidRPr="008A510F">
            <w:rPr>
              <w:rFonts w:ascii="Palatino Linotype" w:hAnsi="Palatino Linotype"/>
              <w:b/>
              <w:sz w:val="22"/>
              <w:szCs w:val="22"/>
              <w:lang w:val="es-ES_tradnl"/>
            </w:rPr>
            <w:t>Eva Abaid Yapur</w:t>
          </w:r>
        </w:p>
      </w:tc>
    </w:tr>
  </w:tbl>
  <w:p w:rsidR="00B1584E" w:rsidRDefault="00B1584E" w:rsidP="00E86E4F">
    <w:pPr>
      <w:pStyle w:val="Encabezado"/>
      <w:tabs>
        <w:tab w:val="clear" w:pos="4252"/>
        <w:tab w:val="clear" w:pos="8504"/>
        <w:tab w:val="left" w:pos="2326"/>
      </w:tabs>
    </w:pPr>
    <w:r>
      <w:tab/>
    </w:r>
  </w:p>
  <w:p w:rsidR="00B1584E" w:rsidRDefault="00B1584E" w:rsidP="00E86E4F">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3" w:type="dxa"/>
      <w:tblInd w:w="3828" w:type="dxa"/>
      <w:tblLayout w:type="fixed"/>
      <w:tblLook w:val="04A0" w:firstRow="1" w:lastRow="0" w:firstColumn="1" w:lastColumn="0" w:noHBand="0" w:noVBand="1"/>
    </w:tblPr>
    <w:tblGrid>
      <w:gridCol w:w="2489"/>
      <w:gridCol w:w="3464"/>
    </w:tblGrid>
    <w:tr w:rsidR="00B1584E" w:rsidRPr="005A5E02" w:rsidTr="004A3868">
      <w:tc>
        <w:tcPr>
          <w:tcW w:w="2489" w:type="dxa"/>
          <w:shd w:val="clear" w:color="auto" w:fill="auto"/>
          <w:vAlign w:val="center"/>
        </w:tcPr>
        <w:p w:rsidR="00B1584E" w:rsidRPr="005A5E02" w:rsidRDefault="00B1584E" w:rsidP="000727DC">
          <w:pPr>
            <w:ind w:left="-108" w:firstLine="108"/>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464" w:type="dxa"/>
          <w:shd w:val="clear" w:color="auto" w:fill="auto"/>
          <w:vAlign w:val="center"/>
        </w:tcPr>
        <w:p w:rsidR="00B1584E" w:rsidRPr="005A5E02" w:rsidRDefault="00B1584E" w:rsidP="00D539B1">
          <w:pPr>
            <w:rPr>
              <w:rFonts w:ascii="Palatino Linotype" w:hAnsi="Palatino Linotype"/>
              <w:b/>
              <w:sz w:val="22"/>
              <w:szCs w:val="22"/>
              <w:lang w:val="es-ES_tradnl"/>
            </w:rPr>
          </w:pPr>
          <w:r>
            <w:rPr>
              <w:rFonts w:ascii="Palatino Linotype" w:hAnsi="Palatino Linotype"/>
              <w:b/>
              <w:sz w:val="22"/>
              <w:szCs w:val="22"/>
              <w:lang w:val="es-ES_tradnl"/>
            </w:rPr>
            <w:t>04092</w:t>
          </w:r>
          <w:r w:rsidRPr="005A5E02">
            <w:rPr>
              <w:rFonts w:ascii="Palatino Linotype" w:hAnsi="Palatino Linotype"/>
              <w:b/>
              <w:sz w:val="22"/>
              <w:szCs w:val="22"/>
              <w:lang w:val="es-ES_tradnl"/>
            </w:rPr>
            <w:t>/INFOEM/IP/RR/201</w:t>
          </w:r>
          <w:r>
            <w:rPr>
              <w:rFonts w:ascii="Palatino Linotype" w:hAnsi="Palatino Linotype"/>
              <w:b/>
              <w:sz w:val="22"/>
              <w:szCs w:val="22"/>
              <w:lang w:val="es-ES_tradnl"/>
            </w:rPr>
            <w:t xml:space="preserve">8 </w:t>
          </w:r>
        </w:p>
      </w:tc>
    </w:tr>
    <w:tr w:rsidR="00B1584E" w:rsidRPr="005A5E02" w:rsidTr="004A3868">
      <w:tc>
        <w:tcPr>
          <w:tcW w:w="2489" w:type="dxa"/>
          <w:shd w:val="clear" w:color="auto" w:fill="auto"/>
          <w:vAlign w:val="center"/>
        </w:tcPr>
        <w:p w:rsidR="00B1584E" w:rsidRPr="005A5E02" w:rsidRDefault="00B1584E" w:rsidP="005A5E02">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464" w:type="dxa"/>
          <w:shd w:val="clear" w:color="auto" w:fill="auto"/>
          <w:vAlign w:val="center"/>
        </w:tcPr>
        <w:p w:rsidR="00B1584E" w:rsidRPr="005A5E02" w:rsidRDefault="00FC0AAF" w:rsidP="00FC0AAF">
          <w:pPr>
            <w:rPr>
              <w:rFonts w:ascii="Palatino Linotype" w:hAnsi="Palatino Linotype"/>
              <w:b/>
              <w:sz w:val="22"/>
              <w:szCs w:val="22"/>
              <w:lang w:val="es-ES_tradnl"/>
            </w:rPr>
          </w:pPr>
          <w:proofErr w:type="spellStart"/>
          <w:r>
            <w:rPr>
              <w:rFonts w:ascii="Palatino Linotype" w:hAnsi="Palatino Linotype"/>
              <w:b/>
              <w:sz w:val="22"/>
              <w:szCs w:val="22"/>
              <w:lang w:val="es-ES_tradnl"/>
            </w:rPr>
            <w:t>Xxxxxxx</w:t>
          </w:r>
          <w:proofErr w:type="spellEnd"/>
          <w:r w:rsidR="00B1584E" w:rsidRPr="00D539B1">
            <w:rPr>
              <w:rFonts w:ascii="Palatino Linotype" w:hAnsi="Palatino Linotype"/>
              <w:b/>
              <w:sz w:val="22"/>
              <w:szCs w:val="22"/>
              <w:lang w:val="es-ES_tradnl"/>
            </w:rPr>
            <w:t xml:space="preserve"> - -</w:t>
          </w:r>
        </w:p>
      </w:tc>
    </w:tr>
    <w:tr w:rsidR="00B1584E" w:rsidRPr="005A5E02" w:rsidTr="004A3868">
      <w:trPr>
        <w:trHeight w:val="228"/>
      </w:trPr>
      <w:tc>
        <w:tcPr>
          <w:tcW w:w="2489" w:type="dxa"/>
          <w:shd w:val="clear" w:color="auto" w:fill="auto"/>
          <w:vAlign w:val="center"/>
        </w:tcPr>
        <w:p w:rsidR="00B1584E" w:rsidRPr="005A5E02" w:rsidRDefault="00B1584E" w:rsidP="005A5E02">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464" w:type="dxa"/>
          <w:shd w:val="clear" w:color="auto" w:fill="auto"/>
          <w:vAlign w:val="center"/>
        </w:tcPr>
        <w:p w:rsidR="00B1584E" w:rsidRPr="005A5E02" w:rsidRDefault="00B1584E" w:rsidP="00A70749">
          <w:pPr>
            <w:rPr>
              <w:rFonts w:ascii="Palatino Linotype" w:hAnsi="Palatino Linotype"/>
              <w:b/>
              <w:sz w:val="22"/>
              <w:szCs w:val="22"/>
              <w:lang w:val="es-ES_tradnl"/>
            </w:rPr>
          </w:pPr>
          <w:r w:rsidRPr="00D539B1">
            <w:rPr>
              <w:rFonts w:ascii="Palatino Linotype" w:hAnsi="Palatino Linotype"/>
              <w:b/>
              <w:sz w:val="22"/>
              <w:szCs w:val="22"/>
              <w:lang w:val="es-ES_tradnl"/>
            </w:rPr>
            <w:t xml:space="preserve">Ayuntamiento de </w:t>
          </w:r>
          <w:proofErr w:type="spellStart"/>
          <w:r w:rsidRPr="00D539B1">
            <w:rPr>
              <w:rFonts w:ascii="Palatino Linotype" w:hAnsi="Palatino Linotype"/>
              <w:b/>
              <w:sz w:val="22"/>
              <w:szCs w:val="22"/>
              <w:lang w:val="es-ES_tradnl"/>
            </w:rPr>
            <w:t>Temoaya</w:t>
          </w:r>
          <w:proofErr w:type="spellEnd"/>
        </w:p>
      </w:tc>
    </w:tr>
    <w:tr w:rsidR="00B1584E" w:rsidRPr="005A5E02" w:rsidTr="004A3868">
      <w:tc>
        <w:tcPr>
          <w:tcW w:w="2489" w:type="dxa"/>
          <w:shd w:val="clear" w:color="auto" w:fill="auto"/>
          <w:vAlign w:val="center"/>
        </w:tcPr>
        <w:p w:rsidR="00B1584E" w:rsidRPr="005A5E02" w:rsidRDefault="00B1584E" w:rsidP="005A5E02">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464" w:type="dxa"/>
          <w:shd w:val="clear" w:color="auto" w:fill="auto"/>
          <w:vAlign w:val="center"/>
        </w:tcPr>
        <w:p w:rsidR="00B1584E" w:rsidRPr="005A5E02" w:rsidRDefault="00B1584E" w:rsidP="005A5E02">
          <w:pPr>
            <w:ind w:right="-533"/>
            <w:rPr>
              <w:rFonts w:ascii="Palatino Linotype" w:hAnsi="Palatino Linotype"/>
              <w:b/>
              <w:sz w:val="22"/>
              <w:szCs w:val="22"/>
              <w:lang w:val="es-ES_tradnl"/>
            </w:rPr>
          </w:pPr>
          <w:r w:rsidRPr="005A5E02">
            <w:rPr>
              <w:rFonts w:ascii="Palatino Linotype" w:hAnsi="Palatino Linotype"/>
              <w:b/>
              <w:sz w:val="22"/>
              <w:szCs w:val="22"/>
              <w:lang w:val="es-ES_tradnl"/>
            </w:rPr>
            <w:t>Eva Abaid Yapur</w:t>
          </w:r>
        </w:p>
      </w:tc>
    </w:tr>
  </w:tbl>
  <w:p w:rsidR="00B1584E" w:rsidRDefault="00B1584E">
    <w:pPr>
      <w:pStyle w:val="Encabezado"/>
    </w:pPr>
  </w:p>
  <w:p w:rsidR="00B1584E" w:rsidRDefault="00B1584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485D8E"/>
    <w:multiLevelType w:val="hybridMultilevel"/>
    <w:tmpl w:val="78D4C51A"/>
    <w:lvl w:ilvl="0" w:tplc="E060487E">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
    <w:nsid w:val="05C806E0"/>
    <w:multiLevelType w:val="hybridMultilevel"/>
    <w:tmpl w:val="4E32521E"/>
    <w:lvl w:ilvl="0" w:tplc="AEEACFCC">
      <w:start w:val="3"/>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5F53A9E"/>
    <w:multiLevelType w:val="hybridMultilevel"/>
    <w:tmpl w:val="9C44435C"/>
    <w:lvl w:ilvl="0" w:tplc="18F84788">
      <w:numFmt w:val="bullet"/>
      <w:lvlText w:val=""/>
      <w:lvlJc w:val="left"/>
      <w:pPr>
        <w:ind w:left="720" w:hanging="360"/>
      </w:pPr>
      <w:rPr>
        <w:rFonts w:ascii="Symbol" w:eastAsia="Times New Roman" w:hAnsi="Symbol"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nsid w:val="068A1DC4"/>
    <w:multiLevelType w:val="hybridMultilevel"/>
    <w:tmpl w:val="AC1E7278"/>
    <w:lvl w:ilvl="0" w:tplc="DCAC39EE">
      <w:start w:val="1"/>
      <w:numFmt w:val="lowerLetter"/>
      <w:lvlText w:val="%1)"/>
      <w:lvlJc w:val="left"/>
      <w:pPr>
        <w:ind w:left="-1791" w:hanging="360"/>
      </w:pPr>
      <w:rPr>
        <w:b/>
      </w:rPr>
    </w:lvl>
    <w:lvl w:ilvl="1" w:tplc="080A0019" w:tentative="1">
      <w:start w:val="1"/>
      <w:numFmt w:val="lowerLetter"/>
      <w:lvlText w:val="%2."/>
      <w:lvlJc w:val="left"/>
      <w:pPr>
        <w:ind w:left="-1071" w:hanging="360"/>
      </w:pPr>
    </w:lvl>
    <w:lvl w:ilvl="2" w:tplc="080A001B" w:tentative="1">
      <w:start w:val="1"/>
      <w:numFmt w:val="lowerRoman"/>
      <w:lvlText w:val="%3."/>
      <w:lvlJc w:val="right"/>
      <w:pPr>
        <w:ind w:left="-351" w:hanging="180"/>
      </w:pPr>
    </w:lvl>
    <w:lvl w:ilvl="3" w:tplc="080A000F" w:tentative="1">
      <w:start w:val="1"/>
      <w:numFmt w:val="decimal"/>
      <w:lvlText w:val="%4."/>
      <w:lvlJc w:val="left"/>
      <w:pPr>
        <w:ind w:left="369" w:hanging="360"/>
      </w:pPr>
    </w:lvl>
    <w:lvl w:ilvl="4" w:tplc="080A0019" w:tentative="1">
      <w:start w:val="1"/>
      <w:numFmt w:val="lowerLetter"/>
      <w:lvlText w:val="%5."/>
      <w:lvlJc w:val="left"/>
      <w:pPr>
        <w:ind w:left="1089" w:hanging="360"/>
      </w:pPr>
    </w:lvl>
    <w:lvl w:ilvl="5" w:tplc="080A001B" w:tentative="1">
      <w:start w:val="1"/>
      <w:numFmt w:val="lowerRoman"/>
      <w:lvlText w:val="%6."/>
      <w:lvlJc w:val="right"/>
      <w:pPr>
        <w:ind w:left="1809" w:hanging="180"/>
      </w:pPr>
    </w:lvl>
    <w:lvl w:ilvl="6" w:tplc="080A000F" w:tentative="1">
      <w:start w:val="1"/>
      <w:numFmt w:val="decimal"/>
      <w:lvlText w:val="%7."/>
      <w:lvlJc w:val="left"/>
      <w:pPr>
        <w:ind w:left="2529" w:hanging="360"/>
      </w:pPr>
    </w:lvl>
    <w:lvl w:ilvl="7" w:tplc="080A0019" w:tentative="1">
      <w:start w:val="1"/>
      <w:numFmt w:val="lowerLetter"/>
      <w:lvlText w:val="%8."/>
      <w:lvlJc w:val="left"/>
      <w:pPr>
        <w:ind w:left="3249" w:hanging="360"/>
      </w:pPr>
    </w:lvl>
    <w:lvl w:ilvl="8" w:tplc="080A001B" w:tentative="1">
      <w:start w:val="1"/>
      <w:numFmt w:val="lowerRoman"/>
      <w:lvlText w:val="%9."/>
      <w:lvlJc w:val="right"/>
      <w:pPr>
        <w:ind w:left="3969" w:hanging="180"/>
      </w:pPr>
    </w:lvl>
  </w:abstractNum>
  <w:abstractNum w:abstractNumId="4">
    <w:nsid w:val="0D5F231A"/>
    <w:multiLevelType w:val="hybridMultilevel"/>
    <w:tmpl w:val="CEBEF490"/>
    <w:lvl w:ilvl="0" w:tplc="CB4C999C">
      <w:start w:val="1"/>
      <w:numFmt w:val="decimal"/>
      <w:lvlText w:val="%1."/>
      <w:lvlJc w:val="left"/>
      <w:pPr>
        <w:ind w:left="1211" w:hanging="360"/>
      </w:pPr>
      <w:rPr>
        <w:rFonts w:ascii="Palatino Linotype" w:eastAsia="Times New Roman" w:hAnsi="Palatino Linotype" w:cs="Arial"/>
        <w:i/>
        <w:sz w:val="22"/>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5">
    <w:nsid w:val="0D831A84"/>
    <w:multiLevelType w:val="hybridMultilevel"/>
    <w:tmpl w:val="08E0DA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2BD0640"/>
    <w:multiLevelType w:val="hybridMultilevel"/>
    <w:tmpl w:val="8B8A96D4"/>
    <w:lvl w:ilvl="0" w:tplc="F196B4DC">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
    <w:nsid w:val="159F2F7B"/>
    <w:multiLevelType w:val="hybridMultilevel"/>
    <w:tmpl w:val="AC1E7278"/>
    <w:lvl w:ilvl="0" w:tplc="DCAC39EE">
      <w:start w:val="1"/>
      <w:numFmt w:val="lowerLetter"/>
      <w:lvlText w:val="%1)"/>
      <w:lvlJc w:val="left"/>
      <w:pPr>
        <w:ind w:left="-1791" w:hanging="360"/>
      </w:pPr>
      <w:rPr>
        <w:b/>
      </w:rPr>
    </w:lvl>
    <w:lvl w:ilvl="1" w:tplc="080A0019" w:tentative="1">
      <w:start w:val="1"/>
      <w:numFmt w:val="lowerLetter"/>
      <w:lvlText w:val="%2."/>
      <w:lvlJc w:val="left"/>
      <w:pPr>
        <w:ind w:left="-1071" w:hanging="360"/>
      </w:pPr>
    </w:lvl>
    <w:lvl w:ilvl="2" w:tplc="080A001B" w:tentative="1">
      <w:start w:val="1"/>
      <w:numFmt w:val="lowerRoman"/>
      <w:lvlText w:val="%3."/>
      <w:lvlJc w:val="right"/>
      <w:pPr>
        <w:ind w:left="-351" w:hanging="180"/>
      </w:pPr>
    </w:lvl>
    <w:lvl w:ilvl="3" w:tplc="080A000F" w:tentative="1">
      <w:start w:val="1"/>
      <w:numFmt w:val="decimal"/>
      <w:lvlText w:val="%4."/>
      <w:lvlJc w:val="left"/>
      <w:pPr>
        <w:ind w:left="369" w:hanging="360"/>
      </w:pPr>
    </w:lvl>
    <w:lvl w:ilvl="4" w:tplc="080A0019" w:tentative="1">
      <w:start w:val="1"/>
      <w:numFmt w:val="lowerLetter"/>
      <w:lvlText w:val="%5."/>
      <w:lvlJc w:val="left"/>
      <w:pPr>
        <w:ind w:left="1089" w:hanging="360"/>
      </w:pPr>
    </w:lvl>
    <w:lvl w:ilvl="5" w:tplc="080A001B" w:tentative="1">
      <w:start w:val="1"/>
      <w:numFmt w:val="lowerRoman"/>
      <w:lvlText w:val="%6."/>
      <w:lvlJc w:val="right"/>
      <w:pPr>
        <w:ind w:left="1809" w:hanging="180"/>
      </w:pPr>
    </w:lvl>
    <w:lvl w:ilvl="6" w:tplc="080A000F" w:tentative="1">
      <w:start w:val="1"/>
      <w:numFmt w:val="decimal"/>
      <w:lvlText w:val="%7."/>
      <w:lvlJc w:val="left"/>
      <w:pPr>
        <w:ind w:left="2529" w:hanging="360"/>
      </w:pPr>
    </w:lvl>
    <w:lvl w:ilvl="7" w:tplc="080A0019" w:tentative="1">
      <w:start w:val="1"/>
      <w:numFmt w:val="lowerLetter"/>
      <w:lvlText w:val="%8."/>
      <w:lvlJc w:val="left"/>
      <w:pPr>
        <w:ind w:left="3249" w:hanging="360"/>
      </w:pPr>
    </w:lvl>
    <w:lvl w:ilvl="8" w:tplc="080A001B" w:tentative="1">
      <w:start w:val="1"/>
      <w:numFmt w:val="lowerRoman"/>
      <w:lvlText w:val="%9."/>
      <w:lvlJc w:val="right"/>
      <w:pPr>
        <w:ind w:left="3969" w:hanging="180"/>
      </w:pPr>
    </w:lvl>
  </w:abstractNum>
  <w:abstractNum w:abstractNumId="8">
    <w:nsid w:val="16480BC6"/>
    <w:multiLevelType w:val="hybridMultilevel"/>
    <w:tmpl w:val="B93EF076"/>
    <w:lvl w:ilvl="0" w:tplc="10F4B8EC">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9">
    <w:nsid w:val="1ED92C66"/>
    <w:multiLevelType w:val="hybridMultilevel"/>
    <w:tmpl w:val="F74A885C"/>
    <w:lvl w:ilvl="0" w:tplc="2736CEEE">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nsid w:val="20A74F45"/>
    <w:multiLevelType w:val="hybridMultilevel"/>
    <w:tmpl w:val="E9AC0E00"/>
    <w:lvl w:ilvl="0" w:tplc="706C5B12">
      <w:start w:val="1"/>
      <w:numFmt w:val="decimal"/>
      <w:lvlText w:val="%1."/>
      <w:lvlJc w:val="left"/>
      <w:pPr>
        <w:ind w:left="720" w:hanging="360"/>
      </w:pPr>
      <w:rPr>
        <w:rFonts w:ascii="Palatino Linotype" w:eastAsia="Times New Roman" w:hAnsi="Palatino Linotype" w:cs="Aria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8824D10"/>
    <w:multiLevelType w:val="hybridMultilevel"/>
    <w:tmpl w:val="E52A148E"/>
    <w:lvl w:ilvl="0" w:tplc="EE5E0A5C">
      <w:start w:val="1"/>
      <w:numFmt w:val="decimal"/>
      <w:lvlText w:val="%1."/>
      <w:lvlJc w:val="left"/>
      <w:pPr>
        <w:ind w:left="720" w:hanging="360"/>
      </w:pPr>
      <w:rPr>
        <w:rFonts w:ascii="Palatino Linotype" w:hAnsi="Palatino Linotype" w:cs="Arial"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AFB1928"/>
    <w:multiLevelType w:val="hybridMultilevel"/>
    <w:tmpl w:val="D4A6713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B895E13"/>
    <w:multiLevelType w:val="hybridMultilevel"/>
    <w:tmpl w:val="E52A148E"/>
    <w:lvl w:ilvl="0" w:tplc="EE5E0A5C">
      <w:start w:val="1"/>
      <w:numFmt w:val="decimal"/>
      <w:lvlText w:val="%1."/>
      <w:lvlJc w:val="left"/>
      <w:pPr>
        <w:ind w:left="720" w:hanging="360"/>
      </w:pPr>
      <w:rPr>
        <w:rFonts w:ascii="Palatino Linotype" w:hAnsi="Palatino Linotype" w:cs="Arial"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EA64B3B"/>
    <w:multiLevelType w:val="hybridMultilevel"/>
    <w:tmpl w:val="E52A148E"/>
    <w:lvl w:ilvl="0" w:tplc="EE5E0A5C">
      <w:start w:val="1"/>
      <w:numFmt w:val="decimal"/>
      <w:lvlText w:val="%1."/>
      <w:lvlJc w:val="left"/>
      <w:pPr>
        <w:ind w:left="720" w:hanging="360"/>
      </w:pPr>
      <w:rPr>
        <w:rFonts w:ascii="Palatino Linotype" w:hAnsi="Palatino Linotype" w:cs="Arial"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31A123BD"/>
    <w:multiLevelType w:val="hybridMultilevel"/>
    <w:tmpl w:val="FAECE448"/>
    <w:lvl w:ilvl="0" w:tplc="09E055E8">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6">
    <w:nsid w:val="34317490"/>
    <w:multiLevelType w:val="hybridMultilevel"/>
    <w:tmpl w:val="D66EF4A0"/>
    <w:lvl w:ilvl="0" w:tplc="50A2BCFA">
      <w:start w:val="1"/>
      <w:numFmt w:val="decimal"/>
      <w:lvlText w:val="%1."/>
      <w:lvlJc w:val="left"/>
      <w:pPr>
        <w:ind w:left="360" w:hanging="360"/>
      </w:pPr>
      <w:rPr>
        <w:rFonts w:ascii="Palatino Linotype" w:hAnsi="Palatino Linotype" w:hint="default"/>
        <w:b/>
        <w:i w:val="0"/>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3A3240EC"/>
    <w:multiLevelType w:val="hybridMultilevel"/>
    <w:tmpl w:val="C37E6E8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8">
    <w:nsid w:val="3AD96462"/>
    <w:multiLevelType w:val="hybridMultilevel"/>
    <w:tmpl w:val="D188054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3C6D72D9"/>
    <w:multiLevelType w:val="hybridMultilevel"/>
    <w:tmpl w:val="E52A148E"/>
    <w:lvl w:ilvl="0" w:tplc="EE5E0A5C">
      <w:start w:val="1"/>
      <w:numFmt w:val="decimal"/>
      <w:lvlText w:val="%1."/>
      <w:lvlJc w:val="left"/>
      <w:pPr>
        <w:ind w:left="720" w:hanging="360"/>
      </w:pPr>
      <w:rPr>
        <w:rFonts w:ascii="Palatino Linotype" w:hAnsi="Palatino Linotype" w:cs="Arial"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E656850"/>
    <w:multiLevelType w:val="hybridMultilevel"/>
    <w:tmpl w:val="49EEB20A"/>
    <w:lvl w:ilvl="0" w:tplc="C922C480">
      <w:start w:val="1"/>
      <w:numFmt w:val="upperRoman"/>
      <w:lvlText w:val="%1."/>
      <w:lvlJc w:val="left"/>
      <w:pPr>
        <w:ind w:left="47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FBB4F67A">
      <w:start w:val="1"/>
      <w:numFmt w:val="lowerLetter"/>
      <w:lvlText w:val="%2"/>
      <w:lvlJc w:val="left"/>
      <w:pPr>
        <w:ind w:left="10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418E33A2">
      <w:start w:val="1"/>
      <w:numFmt w:val="lowerRoman"/>
      <w:lvlText w:val="%3"/>
      <w:lvlJc w:val="left"/>
      <w:pPr>
        <w:ind w:left="18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53EE6470">
      <w:start w:val="1"/>
      <w:numFmt w:val="decimal"/>
      <w:lvlText w:val="%4"/>
      <w:lvlJc w:val="left"/>
      <w:pPr>
        <w:ind w:left="25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8376D314">
      <w:start w:val="1"/>
      <w:numFmt w:val="lowerLetter"/>
      <w:lvlText w:val="%5"/>
      <w:lvlJc w:val="left"/>
      <w:pPr>
        <w:ind w:left="324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5560C9FA">
      <w:start w:val="1"/>
      <w:numFmt w:val="lowerRoman"/>
      <w:lvlText w:val="%6"/>
      <w:lvlJc w:val="left"/>
      <w:pPr>
        <w:ind w:left="396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24BEF038">
      <w:start w:val="1"/>
      <w:numFmt w:val="decimal"/>
      <w:lvlText w:val="%7"/>
      <w:lvlJc w:val="left"/>
      <w:pPr>
        <w:ind w:left="46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18B679D0">
      <w:start w:val="1"/>
      <w:numFmt w:val="lowerLetter"/>
      <w:lvlText w:val="%8"/>
      <w:lvlJc w:val="left"/>
      <w:pPr>
        <w:ind w:left="54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AF04D27A">
      <w:start w:val="1"/>
      <w:numFmt w:val="lowerRoman"/>
      <w:lvlText w:val="%9"/>
      <w:lvlJc w:val="left"/>
      <w:pPr>
        <w:ind w:left="61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21">
    <w:nsid w:val="3F107F6D"/>
    <w:multiLevelType w:val="hybridMultilevel"/>
    <w:tmpl w:val="490CC3B8"/>
    <w:lvl w:ilvl="0" w:tplc="E25A2FEE">
      <w:start w:val="1"/>
      <w:numFmt w:val="upperRoman"/>
      <w:lvlText w:val="%1."/>
      <w:lvlJc w:val="left"/>
      <w:pPr>
        <w:ind w:left="1347" w:hanging="720"/>
      </w:pPr>
      <w:rPr>
        <w:rFonts w:hint="default"/>
      </w:rPr>
    </w:lvl>
    <w:lvl w:ilvl="1" w:tplc="080A0019" w:tentative="1">
      <w:start w:val="1"/>
      <w:numFmt w:val="lowerLetter"/>
      <w:lvlText w:val="%2."/>
      <w:lvlJc w:val="left"/>
      <w:pPr>
        <w:ind w:left="1707" w:hanging="360"/>
      </w:pPr>
    </w:lvl>
    <w:lvl w:ilvl="2" w:tplc="080A001B" w:tentative="1">
      <w:start w:val="1"/>
      <w:numFmt w:val="lowerRoman"/>
      <w:lvlText w:val="%3."/>
      <w:lvlJc w:val="right"/>
      <w:pPr>
        <w:ind w:left="2427" w:hanging="180"/>
      </w:pPr>
    </w:lvl>
    <w:lvl w:ilvl="3" w:tplc="080A000F" w:tentative="1">
      <w:start w:val="1"/>
      <w:numFmt w:val="decimal"/>
      <w:lvlText w:val="%4."/>
      <w:lvlJc w:val="left"/>
      <w:pPr>
        <w:ind w:left="3147" w:hanging="360"/>
      </w:pPr>
    </w:lvl>
    <w:lvl w:ilvl="4" w:tplc="080A0019" w:tentative="1">
      <w:start w:val="1"/>
      <w:numFmt w:val="lowerLetter"/>
      <w:lvlText w:val="%5."/>
      <w:lvlJc w:val="left"/>
      <w:pPr>
        <w:ind w:left="3867" w:hanging="360"/>
      </w:pPr>
    </w:lvl>
    <w:lvl w:ilvl="5" w:tplc="080A001B" w:tentative="1">
      <w:start w:val="1"/>
      <w:numFmt w:val="lowerRoman"/>
      <w:lvlText w:val="%6."/>
      <w:lvlJc w:val="right"/>
      <w:pPr>
        <w:ind w:left="4587" w:hanging="180"/>
      </w:pPr>
    </w:lvl>
    <w:lvl w:ilvl="6" w:tplc="080A000F" w:tentative="1">
      <w:start w:val="1"/>
      <w:numFmt w:val="decimal"/>
      <w:lvlText w:val="%7."/>
      <w:lvlJc w:val="left"/>
      <w:pPr>
        <w:ind w:left="5307" w:hanging="360"/>
      </w:pPr>
    </w:lvl>
    <w:lvl w:ilvl="7" w:tplc="080A0019" w:tentative="1">
      <w:start w:val="1"/>
      <w:numFmt w:val="lowerLetter"/>
      <w:lvlText w:val="%8."/>
      <w:lvlJc w:val="left"/>
      <w:pPr>
        <w:ind w:left="6027" w:hanging="360"/>
      </w:pPr>
    </w:lvl>
    <w:lvl w:ilvl="8" w:tplc="080A001B" w:tentative="1">
      <w:start w:val="1"/>
      <w:numFmt w:val="lowerRoman"/>
      <w:lvlText w:val="%9."/>
      <w:lvlJc w:val="right"/>
      <w:pPr>
        <w:ind w:left="6747" w:hanging="180"/>
      </w:pPr>
    </w:lvl>
  </w:abstractNum>
  <w:abstractNum w:abstractNumId="22">
    <w:nsid w:val="423C2B46"/>
    <w:multiLevelType w:val="hybridMultilevel"/>
    <w:tmpl w:val="980206B0"/>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EDF15C4"/>
    <w:multiLevelType w:val="hybridMultilevel"/>
    <w:tmpl w:val="5B72B2C4"/>
    <w:lvl w:ilvl="0" w:tplc="01348172">
      <w:start w:val="1"/>
      <w:numFmt w:val="lowerLetter"/>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4">
    <w:nsid w:val="51C07E38"/>
    <w:multiLevelType w:val="hybridMultilevel"/>
    <w:tmpl w:val="6A1E91EE"/>
    <w:lvl w:ilvl="0" w:tplc="F294AD8C">
      <w:start w:val="3"/>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541C0F01"/>
    <w:multiLevelType w:val="hybridMultilevel"/>
    <w:tmpl w:val="8A102368"/>
    <w:lvl w:ilvl="0" w:tplc="993045DE">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6">
    <w:nsid w:val="569D7C1D"/>
    <w:multiLevelType w:val="hybridMultilevel"/>
    <w:tmpl w:val="9EC45FC4"/>
    <w:lvl w:ilvl="0" w:tplc="4DAAFDA0">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7">
    <w:nsid w:val="585610D1"/>
    <w:multiLevelType w:val="hybridMultilevel"/>
    <w:tmpl w:val="AC1E7278"/>
    <w:lvl w:ilvl="0" w:tplc="DCAC39EE">
      <w:start w:val="1"/>
      <w:numFmt w:val="lowerLetter"/>
      <w:lvlText w:val="%1)"/>
      <w:lvlJc w:val="left"/>
      <w:pPr>
        <w:ind w:left="-1791" w:hanging="360"/>
      </w:pPr>
      <w:rPr>
        <w:b/>
      </w:rPr>
    </w:lvl>
    <w:lvl w:ilvl="1" w:tplc="080A0019" w:tentative="1">
      <w:start w:val="1"/>
      <w:numFmt w:val="lowerLetter"/>
      <w:lvlText w:val="%2."/>
      <w:lvlJc w:val="left"/>
      <w:pPr>
        <w:ind w:left="-1071" w:hanging="360"/>
      </w:pPr>
    </w:lvl>
    <w:lvl w:ilvl="2" w:tplc="080A001B" w:tentative="1">
      <w:start w:val="1"/>
      <w:numFmt w:val="lowerRoman"/>
      <w:lvlText w:val="%3."/>
      <w:lvlJc w:val="right"/>
      <w:pPr>
        <w:ind w:left="-351" w:hanging="180"/>
      </w:pPr>
    </w:lvl>
    <w:lvl w:ilvl="3" w:tplc="080A000F" w:tentative="1">
      <w:start w:val="1"/>
      <w:numFmt w:val="decimal"/>
      <w:lvlText w:val="%4."/>
      <w:lvlJc w:val="left"/>
      <w:pPr>
        <w:ind w:left="369" w:hanging="360"/>
      </w:pPr>
    </w:lvl>
    <w:lvl w:ilvl="4" w:tplc="080A0019" w:tentative="1">
      <w:start w:val="1"/>
      <w:numFmt w:val="lowerLetter"/>
      <w:lvlText w:val="%5."/>
      <w:lvlJc w:val="left"/>
      <w:pPr>
        <w:ind w:left="1089" w:hanging="360"/>
      </w:pPr>
    </w:lvl>
    <w:lvl w:ilvl="5" w:tplc="080A001B" w:tentative="1">
      <w:start w:val="1"/>
      <w:numFmt w:val="lowerRoman"/>
      <w:lvlText w:val="%6."/>
      <w:lvlJc w:val="right"/>
      <w:pPr>
        <w:ind w:left="1809" w:hanging="180"/>
      </w:pPr>
    </w:lvl>
    <w:lvl w:ilvl="6" w:tplc="080A000F" w:tentative="1">
      <w:start w:val="1"/>
      <w:numFmt w:val="decimal"/>
      <w:lvlText w:val="%7."/>
      <w:lvlJc w:val="left"/>
      <w:pPr>
        <w:ind w:left="2529" w:hanging="360"/>
      </w:pPr>
    </w:lvl>
    <w:lvl w:ilvl="7" w:tplc="080A0019" w:tentative="1">
      <w:start w:val="1"/>
      <w:numFmt w:val="lowerLetter"/>
      <w:lvlText w:val="%8."/>
      <w:lvlJc w:val="left"/>
      <w:pPr>
        <w:ind w:left="3249" w:hanging="360"/>
      </w:pPr>
    </w:lvl>
    <w:lvl w:ilvl="8" w:tplc="080A001B" w:tentative="1">
      <w:start w:val="1"/>
      <w:numFmt w:val="lowerRoman"/>
      <w:lvlText w:val="%9."/>
      <w:lvlJc w:val="right"/>
      <w:pPr>
        <w:ind w:left="3969" w:hanging="180"/>
      </w:pPr>
    </w:lvl>
  </w:abstractNum>
  <w:abstractNum w:abstractNumId="28">
    <w:nsid w:val="58A74274"/>
    <w:multiLevelType w:val="hybridMultilevel"/>
    <w:tmpl w:val="B4B880B4"/>
    <w:lvl w:ilvl="0" w:tplc="E10E951A">
      <w:start w:val="2"/>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9">
    <w:nsid w:val="5A8915B6"/>
    <w:multiLevelType w:val="hybridMultilevel"/>
    <w:tmpl w:val="3D8CA0C6"/>
    <w:lvl w:ilvl="0" w:tplc="E2A2250A">
      <w:start w:val="1"/>
      <w:numFmt w:val="decimal"/>
      <w:lvlText w:val="%1)"/>
      <w:lvlJc w:val="left"/>
      <w:pPr>
        <w:ind w:left="720" w:hanging="360"/>
      </w:pPr>
      <w:rPr>
        <w:rFonts w:cs="Times New Roman" w:hint="default"/>
        <w:i w:val="0"/>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63DE7C74"/>
    <w:multiLevelType w:val="hybridMultilevel"/>
    <w:tmpl w:val="C2302DCE"/>
    <w:lvl w:ilvl="0" w:tplc="418AA162">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45D03CB"/>
    <w:multiLevelType w:val="hybridMultilevel"/>
    <w:tmpl w:val="FF5889A8"/>
    <w:lvl w:ilvl="0" w:tplc="7BEA3224">
      <w:start w:val="1"/>
      <w:numFmt w:val="decimal"/>
      <w:lvlText w:val="%1."/>
      <w:lvlJc w:val="left"/>
      <w:pPr>
        <w:ind w:left="1080" w:hanging="360"/>
      </w:pPr>
      <w:rPr>
        <w:rFonts w:cs="Arial" w:hint="default"/>
        <w:b/>
        <w:i/>
        <w:sz w:val="22"/>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2">
    <w:nsid w:val="64C63C5A"/>
    <w:multiLevelType w:val="hybridMultilevel"/>
    <w:tmpl w:val="0916CD8E"/>
    <w:lvl w:ilvl="0" w:tplc="080A0001">
      <w:start w:val="1"/>
      <w:numFmt w:val="bullet"/>
      <w:lvlText w:val=""/>
      <w:lvlJc w:val="left"/>
      <w:pPr>
        <w:ind w:left="840" w:hanging="360"/>
      </w:pPr>
      <w:rPr>
        <w:rFonts w:ascii="Symbol" w:hAnsi="Symbol" w:hint="default"/>
      </w:rPr>
    </w:lvl>
    <w:lvl w:ilvl="1" w:tplc="080A0003" w:tentative="1">
      <w:start w:val="1"/>
      <w:numFmt w:val="bullet"/>
      <w:lvlText w:val="o"/>
      <w:lvlJc w:val="left"/>
      <w:pPr>
        <w:ind w:left="1560" w:hanging="360"/>
      </w:pPr>
      <w:rPr>
        <w:rFonts w:ascii="Courier New" w:hAnsi="Courier New" w:cs="Courier New" w:hint="default"/>
      </w:rPr>
    </w:lvl>
    <w:lvl w:ilvl="2" w:tplc="080A0005" w:tentative="1">
      <w:start w:val="1"/>
      <w:numFmt w:val="bullet"/>
      <w:lvlText w:val=""/>
      <w:lvlJc w:val="left"/>
      <w:pPr>
        <w:ind w:left="2280" w:hanging="360"/>
      </w:pPr>
      <w:rPr>
        <w:rFonts w:ascii="Wingdings" w:hAnsi="Wingdings" w:hint="default"/>
      </w:rPr>
    </w:lvl>
    <w:lvl w:ilvl="3" w:tplc="080A0001" w:tentative="1">
      <w:start w:val="1"/>
      <w:numFmt w:val="bullet"/>
      <w:lvlText w:val=""/>
      <w:lvlJc w:val="left"/>
      <w:pPr>
        <w:ind w:left="3000" w:hanging="360"/>
      </w:pPr>
      <w:rPr>
        <w:rFonts w:ascii="Symbol" w:hAnsi="Symbol" w:hint="default"/>
      </w:rPr>
    </w:lvl>
    <w:lvl w:ilvl="4" w:tplc="080A0003" w:tentative="1">
      <w:start w:val="1"/>
      <w:numFmt w:val="bullet"/>
      <w:lvlText w:val="o"/>
      <w:lvlJc w:val="left"/>
      <w:pPr>
        <w:ind w:left="3720" w:hanging="360"/>
      </w:pPr>
      <w:rPr>
        <w:rFonts w:ascii="Courier New" w:hAnsi="Courier New" w:cs="Courier New" w:hint="default"/>
      </w:rPr>
    </w:lvl>
    <w:lvl w:ilvl="5" w:tplc="080A0005" w:tentative="1">
      <w:start w:val="1"/>
      <w:numFmt w:val="bullet"/>
      <w:lvlText w:val=""/>
      <w:lvlJc w:val="left"/>
      <w:pPr>
        <w:ind w:left="4440" w:hanging="360"/>
      </w:pPr>
      <w:rPr>
        <w:rFonts w:ascii="Wingdings" w:hAnsi="Wingdings" w:hint="default"/>
      </w:rPr>
    </w:lvl>
    <w:lvl w:ilvl="6" w:tplc="080A0001" w:tentative="1">
      <w:start w:val="1"/>
      <w:numFmt w:val="bullet"/>
      <w:lvlText w:val=""/>
      <w:lvlJc w:val="left"/>
      <w:pPr>
        <w:ind w:left="5160" w:hanging="360"/>
      </w:pPr>
      <w:rPr>
        <w:rFonts w:ascii="Symbol" w:hAnsi="Symbol" w:hint="default"/>
      </w:rPr>
    </w:lvl>
    <w:lvl w:ilvl="7" w:tplc="080A0003" w:tentative="1">
      <w:start w:val="1"/>
      <w:numFmt w:val="bullet"/>
      <w:lvlText w:val="o"/>
      <w:lvlJc w:val="left"/>
      <w:pPr>
        <w:ind w:left="5880" w:hanging="360"/>
      </w:pPr>
      <w:rPr>
        <w:rFonts w:ascii="Courier New" w:hAnsi="Courier New" w:cs="Courier New" w:hint="default"/>
      </w:rPr>
    </w:lvl>
    <w:lvl w:ilvl="8" w:tplc="080A0005" w:tentative="1">
      <w:start w:val="1"/>
      <w:numFmt w:val="bullet"/>
      <w:lvlText w:val=""/>
      <w:lvlJc w:val="left"/>
      <w:pPr>
        <w:ind w:left="6600" w:hanging="360"/>
      </w:pPr>
      <w:rPr>
        <w:rFonts w:ascii="Wingdings" w:hAnsi="Wingdings" w:hint="default"/>
      </w:rPr>
    </w:lvl>
  </w:abstractNum>
  <w:abstractNum w:abstractNumId="33">
    <w:nsid w:val="65A53894"/>
    <w:multiLevelType w:val="hybridMultilevel"/>
    <w:tmpl w:val="594C14FE"/>
    <w:lvl w:ilvl="0" w:tplc="E41A5020">
      <w:numFmt w:val="bullet"/>
      <w:lvlText w:val=""/>
      <w:lvlJc w:val="left"/>
      <w:pPr>
        <w:ind w:left="720" w:hanging="360"/>
      </w:pPr>
      <w:rPr>
        <w:rFonts w:ascii="Symbol" w:eastAsia="Calibr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671E3AC3"/>
    <w:multiLevelType w:val="hybridMultilevel"/>
    <w:tmpl w:val="D94E0748"/>
    <w:lvl w:ilvl="0" w:tplc="28743300">
      <w:numFmt w:val="bullet"/>
      <w:lvlText w:val="-"/>
      <w:lvlJc w:val="left"/>
      <w:pPr>
        <w:ind w:left="720"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6D5E78F9"/>
    <w:multiLevelType w:val="hybridMultilevel"/>
    <w:tmpl w:val="DF8822B0"/>
    <w:lvl w:ilvl="0" w:tplc="4DA2BED8">
      <w:start w:val="1"/>
      <w:numFmt w:val="decimal"/>
      <w:lvlText w:val="%1."/>
      <w:lvlJc w:val="left"/>
      <w:pPr>
        <w:ind w:left="720" w:hanging="360"/>
      </w:pPr>
      <w:rPr>
        <w:rFonts w:ascii="Palatino Linotype" w:hAnsi="Palatino Linotype" w:hint="default"/>
        <w:i/>
        <w:color w:val="auto"/>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DA17BAF"/>
    <w:multiLevelType w:val="hybridMultilevel"/>
    <w:tmpl w:val="6BB0CF8A"/>
    <w:lvl w:ilvl="0" w:tplc="02B65028">
      <w:start w:val="1"/>
      <w:numFmt w:val="upperRoman"/>
      <w:lvlText w:val="%1."/>
      <w:lvlJc w:val="left"/>
      <w:pPr>
        <w:ind w:left="1713" w:hanging="720"/>
      </w:pPr>
      <w:rPr>
        <w:rFonts w:hint="default"/>
      </w:rPr>
    </w:lvl>
    <w:lvl w:ilvl="1" w:tplc="080A0019" w:tentative="1">
      <w:start w:val="1"/>
      <w:numFmt w:val="lowerLetter"/>
      <w:lvlText w:val="%2."/>
      <w:lvlJc w:val="left"/>
      <w:pPr>
        <w:ind w:left="2073" w:hanging="360"/>
      </w:pPr>
    </w:lvl>
    <w:lvl w:ilvl="2" w:tplc="080A001B" w:tentative="1">
      <w:start w:val="1"/>
      <w:numFmt w:val="lowerRoman"/>
      <w:lvlText w:val="%3."/>
      <w:lvlJc w:val="right"/>
      <w:pPr>
        <w:ind w:left="2793" w:hanging="180"/>
      </w:pPr>
    </w:lvl>
    <w:lvl w:ilvl="3" w:tplc="080A000F" w:tentative="1">
      <w:start w:val="1"/>
      <w:numFmt w:val="decimal"/>
      <w:lvlText w:val="%4."/>
      <w:lvlJc w:val="left"/>
      <w:pPr>
        <w:ind w:left="3513" w:hanging="360"/>
      </w:pPr>
    </w:lvl>
    <w:lvl w:ilvl="4" w:tplc="080A0019" w:tentative="1">
      <w:start w:val="1"/>
      <w:numFmt w:val="lowerLetter"/>
      <w:lvlText w:val="%5."/>
      <w:lvlJc w:val="left"/>
      <w:pPr>
        <w:ind w:left="4233" w:hanging="360"/>
      </w:pPr>
    </w:lvl>
    <w:lvl w:ilvl="5" w:tplc="080A001B" w:tentative="1">
      <w:start w:val="1"/>
      <w:numFmt w:val="lowerRoman"/>
      <w:lvlText w:val="%6."/>
      <w:lvlJc w:val="right"/>
      <w:pPr>
        <w:ind w:left="4953" w:hanging="180"/>
      </w:pPr>
    </w:lvl>
    <w:lvl w:ilvl="6" w:tplc="080A000F" w:tentative="1">
      <w:start w:val="1"/>
      <w:numFmt w:val="decimal"/>
      <w:lvlText w:val="%7."/>
      <w:lvlJc w:val="left"/>
      <w:pPr>
        <w:ind w:left="5673" w:hanging="360"/>
      </w:pPr>
    </w:lvl>
    <w:lvl w:ilvl="7" w:tplc="080A0019" w:tentative="1">
      <w:start w:val="1"/>
      <w:numFmt w:val="lowerLetter"/>
      <w:lvlText w:val="%8."/>
      <w:lvlJc w:val="left"/>
      <w:pPr>
        <w:ind w:left="6393" w:hanging="360"/>
      </w:pPr>
    </w:lvl>
    <w:lvl w:ilvl="8" w:tplc="080A001B" w:tentative="1">
      <w:start w:val="1"/>
      <w:numFmt w:val="lowerRoman"/>
      <w:lvlText w:val="%9."/>
      <w:lvlJc w:val="right"/>
      <w:pPr>
        <w:ind w:left="7113" w:hanging="180"/>
      </w:pPr>
    </w:lvl>
  </w:abstractNum>
  <w:abstractNum w:abstractNumId="37">
    <w:nsid w:val="6FB704C7"/>
    <w:multiLevelType w:val="hybridMultilevel"/>
    <w:tmpl w:val="1B82A2A8"/>
    <w:lvl w:ilvl="0" w:tplc="2E421AF8">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58F3DB5"/>
    <w:multiLevelType w:val="hybridMultilevel"/>
    <w:tmpl w:val="303236D2"/>
    <w:lvl w:ilvl="0" w:tplc="E22E8C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0">
    <w:nsid w:val="77430A19"/>
    <w:multiLevelType w:val="hybridMultilevel"/>
    <w:tmpl w:val="AC1E7278"/>
    <w:lvl w:ilvl="0" w:tplc="DCAC39EE">
      <w:start w:val="1"/>
      <w:numFmt w:val="lowerLetter"/>
      <w:lvlText w:val="%1)"/>
      <w:lvlJc w:val="left"/>
      <w:pPr>
        <w:ind w:left="-1791" w:hanging="360"/>
      </w:pPr>
      <w:rPr>
        <w:b/>
      </w:rPr>
    </w:lvl>
    <w:lvl w:ilvl="1" w:tplc="080A0019" w:tentative="1">
      <w:start w:val="1"/>
      <w:numFmt w:val="lowerLetter"/>
      <w:lvlText w:val="%2."/>
      <w:lvlJc w:val="left"/>
      <w:pPr>
        <w:ind w:left="-1071" w:hanging="360"/>
      </w:pPr>
    </w:lvl>
    <w:lvl w:ilvl="2" w:tplc="080A001B" w:tentative="1">
      <w:start w:val="1"/>
      <w:numFmt w:val="lowerRoman"/>
      <w:lvlText w:val="%3."/>
      <w:lvlJc w:val="right"/>
      <w:pPr>
        <w:ind w:left="-351" w:hanging="180"/>
      </w:pPr>
    </w:lvl>
    <w:lvl w:ilvl="3" w:tplc="080A000F" w:tentative="1">
      <w:start w:val="1"/>
      <w:numFmt w:val="decimal"/>
      <w:lvlText w:val="%4."/>
      <w:lvlJc w:val="left"/>
      <w:pPr>
        <w:ind w:left="369" w:hanging="360"/>
      </w:pPr>
    </w:lvl>
    <w:lvl w:ilvl="4" w:tplc="080A0019" w:tentative="1">
      <w:start w:val="1"/>
      <w:numFmt w:val="lowerLetter"/>
      <w:lvlText w:val="%5."/>
      <w:lvlJc w:val="left"/>
      <w:pPr>
        <w:ind w:left="1089" w:hanging="360"/>
      </w:pPr>
    </w:lvl>
    <w:lvl w:ilvl="5" w:tplc="080A001B" w:tentative="1">
      <w:start w:val="1"/>
      <w:numFmt w:val="lowerRoman"/>
      <w:lvlText w:val="%6."/>
      <w:lvlJc w:val="right"/>
      <w:pPr>
        <w:ind w:left="1809" w:hanging="180"/>
      </w:pPr>
    </w:lvl>
    <w:lvl w:ilvl="6" w:tplc="080A000F" w:tentative="1">
      <w:start w:val="1"/>
      <w:numFmt w:val="decimal"/>
      <w:lvlText w:val="%7."/>
      <w:lvlJc w:val="left"/>
      <w:pPr>
        <w:ind w:left="2529" w:hanging="360"/>
      </w:pPr>
    </w:lvl>
    <w:lvl w:ilvl="7" w:tplc="080A0019" w:tentative="1">
      <w:start w:val="1"/>
      <w:numFmt w:val="lowerLetter"/>
      <w:lvlText w:val="%8."/>
      <w:lvlJc w:val="left"/>
      <w:pPr>
        <w:ind w:left="3249" w:hanging="360"/>
      </w:pPr>
    </w:lvl>
    <w:lvl w:ilvl="8" w:tplc="080A001B" w:tentative="1">
      <w:start w:val="1"/>
      <w:numFmt w:val="lowerRoman"/>
      <w:lvlText w:val="%9."/>
      <w:lvlJc w:val="right"/>
      <w:pPr>
        <w:ind w:left="3969" w:hanging="180"/>
      </w:pPr>
    </w:lvl>
  </w:abstractNum>
  <w:abstractNum w:abstractNumId="41">
    <w:nsid w:val="79795EEB"/>
    <w:multiLevelType w:val="hybridMultilevel"/>
    <w:tmpl w:val="EAFC6354"/>
    <w:lvl w:ilvl="0" w:tplc="FAA8B6DC">
      <w:start w:val="1"/>
      <w:numFmt w:val="ordinalText"/>
      <w:lvlText w:val="%1."/>
      <w:lvlJc w:val="left"/>
      <w:pPr>
        <w:ind w:left="1428" w:hanging="360"/>
      </w:pPr>
      <w:rPr>
        <w:rFonts w:hint="default"/>
        <w:b/>
        <w:caps/>
        <w:sz w:val="28"/>
      </w:rPr>
    </w:lvl>
    <w:lvl w:ilvl="1" w:tplc="080A0019">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2">
    <w:nsid w:val="7EA308DE"/>
    <w:multiLevelType w:val="hybridMultilevel"/>
    <w:tmpl w:val="E1B0B8E2"/>
    <w:lvl w:ilvl="0" w:tplc="D9A4E9FC">
      <w:start w:val="1"/>
      <w:numFmt w:val="upperRoman"/>
      <w:lvlText w:val="%1."/>
      <w:lvlJc w:val="left"/>
      <w:pPr>
        <w:ind w:left="720" w:hanging="360"/>
      </w:pPr>
      <w:rPr>
        <w:rFonts w:hint="default"/>
        <w:b/>
        <w:i w:val="0"/>
        <w:caps/>
        <w:color w:val="auto"/>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4"/>
  </w:num>
  <w:num w:numId="2">
    <w:abstractNumId w:val="10"/>
  </w:num>
  <w:num w:numId="3">
    <w:abstractNumId w:val="0"/>
  </w:num>
  <w:num w:numId="4">
    <w:abstractNumId w:val="42"/>
  </w:num>
  <w:num w:numId="5">
    <w:abstractNumId w:val="41"/>
  </w:num>
  <w:num w:numId="6">
    <w:abstractNumId w:val="38"/>
  </w:num>
  <w:num w:numId="7">
    <w:abstractNumId w:val="27"/>
  </w:num>
  <w:num w:numId="8">
    <w:abstractNumId w:val="7"/>
  </w:num>
  <w:num w:numId="9">
    <w:abstractNumId w:val="32"/>
  </w:num>
  <w:num w:numId="10">
    <w:abstractNumId w:val="17"/>
  </w:num>
  <w:num w:numId="11">
    <w:abstractNumId w:val="3"/>
  </w:num>
  <w:num w:numId="12">
    <w:abstractNumId w:val="6"/>
  </w:num>
  <w:num w:numId="13">
    <w:abstractNumId w:val="39"/>
  </w:num>
  <w:num w:numId="14">
    <w:abstractNumId w:val="40"/>
  </w:num>
  <w:num w:numId="1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20"/>
  </w:num>
  <w:num w:numId="18">
    <w:abstractNumId w:val="30"/>
  </w:num>
  <w:num w:numId="19">
    <w:abstractNumId w:val="33"/>
  </w:num>
  <w:num w:numId="20">
    <w:abstractNumId w:val="36"/>
  </w:num>
  <w:num w:numId="21">
    <w:abstractNumId w:val="5"/>
  </w:num>
  <w:num w:numId="22">
    <w:abstractNumId w:val="15"/>
  </w:num>
  <w:num w:numId="23">
    <w:abstractNumId w:val="23"/>
  </w:num>
  <w:num w:numId="24">
    <w:abstractNumId w:val="2"/>
  </w:num>
  <w:num w:numId="25">
    <w:abstractNumId w:val="4"/>
  </w:num>
  <w:num w:numId="26">
    <w:abstractNumId w:val="22"/>
  </w:num>
  <w:num w:numId="27">
    <w:abstractNumId w:val="37"/>
  </w:num>
  <w:num w:numId="28">
    <w:abstractNumId w:val="9"/>
  </w:num>
  <w:num w:numId="29">
    <w:abstractNumId w:val="8"/>
  </w:num>
  <w:num w:numId="30">
    <w:abstractNumId w:val="26"/>
  </w:num>
  <w:num w:numId="31">
    <w:abstractNumId w:val="28"/>
  </w:num>
  <w:num w:numId="32">
    <w:abstractNumId w:val="29"/>
  </w:num>
  <w:num w:numId="33">
    <w:abstractNumId w:val="35"/>
  </w:num>
  <w:num w:numId="34">
    <w:abstractNumId w:val="16"/>
  </w:num>
  <w:num w:numId="35">
    <w:abstractNumId w:val="21"/>
  </w:num>
  <w:num w:numId="36">
    <w:abstractNumId w:val="18"/>
  </w:num>
  <w:num w:numId="37">
    <w:abstractNumId w:val="12"/>
  </w:num>
  <w:num w:numId="38">
    <w:abstractNumId w:val="31"/>
  </w:num>
  <w:num w:numId="39">
    <w:abstractNumId w:val="11"/>
  </w:num>
  <w:num w:numId="40">
    <w:abstractNumId w:val="13"/>
  </w:num>
  <w:num w:numId="41">
    <w:abstractNumId w:val="19"/>
  </w:num>
  <w:num w:numId="42">
    <w:abstractNumId w:val="14"/>
  </w:num>
  <w:num w:numId="4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num>
  <w:num w:numId="45">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es-AR" w:vendorID="64" w:dllVersion="131078" w:nlCheck="1" w:checkStyle="1"/>
  <w:activeWritingStyle w:appName="MSWord" w:lang="en-US" w:vendorID="64" w:dllVersion="131078" w:nlCheck="1" w:checkStyle="1"/>
  <w:activeWritingStyle w:appName="MSWord" w:lang="es-CO"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407"/>
    <w:rsid w:val="000005EC"/>
    <w:rsid w:val="00000DC8"/>
    <w:rsid w:val="000023A2"/>
    <w:rsid w:val="000030F1"/>
    <w:rsid w:val="000038E3"/>
    <w:rsid w:val="00005CDB"/>
    <w:rsid w:val="00006C96"/>
    <w:rsid w:val="00007423"/>
    <w:rsid w:val="0001178B"/>
    <w:rsid w:val="000122FF"/>
    <w:rsid w:val="000126A7"/>
    <w:rsid w:val="000135F8"/>
    <w:rsid w:val="00013764"/>
    <w:rsid w:val="000138E5"/>
    <w:rsid w:val="000148A1"/>
    <w:rsid w:val="000151FC"/>
    <w:rsid w:val="00015A27"/>
    <w:rsid w:val="00017BCC"/>
    <w:rsid w:val="00020494"/>
    <w:rsid w:val="00021550"/>
    <w:rsid w:val="0002155B"/>
    <w:rsid w:val="00021A61"/>
    <w:rsid w:val="00022C85"/>
    <w:rsid w:val="00024333"/>
    <w:rsid w:val="000246EC"/>
    <w:rsid w:val="00027165"/>
    <w:rsid w:val="00027AB8"/>
    <w:rsid w:val="000329CC"/>
    <w:rsid w:val="0003304E"/>
    <w:rsid w:val="000346CE"/>
    <w:rsid w:val="0003493C"/>
    <w:rsid w:val="00035459"/>
    <w:rsid w:val="000361A9"/>
    <w:rsid w:val="00036B56"/>
    <w:rsid w:val="000375FC"/>
    <w:rsid w:val="00040551"/>
    <w:rsid w:val="00040A3C"/>
    <w:rsid w:val="0004143D"/>
    <w:rsid w:val="0004495F"/>
    <w:rsid w:val="00045691"/>
    <w:rsid w:val="00045CB9"/>
    <w:rsid w:val="00045E09"/>
    <w:rsid w:val="00045E6B"/>
    <w:rsid w:val="000466A1"/>
    <w:rsid w:val="0004702F"/>
    <w:rsid w:val="000470FE"/>
    <w:rsid w:val="00047BEB"/>
    <w:rsid w:val="0005069C"/>
    <w:rsid w:val="000509AE"/>
    <w:rsid w:val="00051588"/>
    <w:rsid w:val="00053A9C"/>
    <w:rsid w:val="00053FF8"/>
    <w:rsid w:val="000550A3"/>
    <w:rsid w:val="00055400"/>
    <w:rsid w:val="0005735C"/>
    <w:rsid w:val="000605DE"/>
    <w:rsid w:val="000612D5"/>
    <w:rsid w:val="00063390"/>
    <w:rsid w:val="00063951"/>
    <w:rsid w:val="00063C2D"/>
    <w:rsid w:val="0006463A"/>
    <w:rsid w:val="000650FA"/>
    <w:rsid w:val="00065B1F"/>
    <w:rsid w:val="0006610C"/>
    <w:rsid w:val="000678ED"/>
    <w:rsid w:val="00067FF8"/>
    <w:rsid w:val="000715EA"/>
    <w:rsid w:val="00071FDA"/>
    <w:rsid w:val="000727DC"/>
    <w:rsid w:val="000730A5"/>
    <w:rsid w:val="00075723"/>
    <w:rsid w:val="0007754E"/>
    <w:rsid w:val="00080018"/>
    <w:rsid w:val="0008081B"/>
    <w:rsid w:val="00080BE0"/>
    <w:rsid w:val="0008410C"/>
    <w:rsid w:val="00084B14"/>
    <w:rsid w:val="0008542A"/>
    <w:rsid w:val="000869D3"/>
    <w:rsid w:val="000879DC"/>
    <w:rsid w:val="00087AEB"/>
    <w:rsid w:val="00087D01"/>
    <w:rsid w:val="00093366"/>
    <w:rsid w:val="00094B7F"/>
    <w:rsid w:val="00095D0B"/>
    <w:rsid w:val="00097232"/>
    <w:rsid w:val="00097DB0"/>
    <w:rsid w:val="000A02C3"/>
    <w:rsid w:val="000A25D2"/>
    <w:rsid w:val="000B3D17"/>
    <w:rsid w:val="000B3FFD"/>
    <w:rsid w:val="000B42CC"/>
    <w:rsid w:val="000B4C8E"/>
    <w:rsid w:val="000B525D"/>
    <w:rsid w:val="000B5C10"/>
    <w:rsid w:val="000B76C5"/>
    <w:rsid w:val="000C1E84"/>
    <w:rsid w:val="000C22D7"/>
    <w:rsid w:val="000C4453"/>
    <w:rsid w:val="000C54E7"/>
    <w:rsid w:val="000C5ECF"/>
    <w:rsid w:val="000C5ED5"/>
    <w:rsid w:val="000C603A"/>
    <w:rsid w:val="000C6376"/>
    <w:rsid w:val="000C79E0"/>
    <w:rsid w:val="000C7D80"/>
    <w:rsid w:val="000D2D89"/>
    <w:rsid w:val="000D38E7"/>
    <w:rsid w:val="000D393B"/>
    <w:rsid w:val="000D3E19"/>
    <w:rsid w:val="000D661E"/>
    <w:rsid w:val="000D6BF3"/>
    <w:rsid w:val="000E026E"/>
    <w:rsid w:val="000E0915"/>
    <w:rsid w:val="000E2ABD"/>
    <w:rsid w:val="000E2BBD"/>
    <w:rsid w:val="000E2E16"/>
    <w:rsid w:val="000E3306"/>
    <w:rsid w:val="000E339B"/>
    <w:rsid w:val="000E5560"/>
    <w:rsid w:val="000E716E"/>
    <w:rsid w:val="000F0227"/>
    <w:rsid w:val="000F1845"/>
    <w:rsid w:val="000F1EC3"/>
    <w:rsid w:val="000F31D2"/>
    <w:rsid w:val="000F33C1"/>
    <w:rsid w:val="000F3B3D"/>
    <w:rsid w:val="000F42CD"/>
    <w:rsid w:val="000F4C0D"/>
    <w:rsid w:val="000F4EF1"/>
    <w:rsid w:val="000F504C"/>
    <w:rsid w:val="000F674C"/>
    <w:rsid w:val="001006AB"/>
    <w:rsid w:val="00101D72"/>
    <w:rsid w:val="00102139"/>
    <w:rsid w:val="00103D00"/>
    <w:rsid w:val="00105367"/>
    <w:rsid w:val="001054ED"/>
    <w:rsid w:val="001055E6"/>
    <w:rsid w:val="00105CA5"/>
    <w:rsid w:val="001066BD"/>
    <w:rsid w:val="00106EF2"/>
    <w:rsid w:val="00110346"/>
    <w:rsid w:val="00112198"/>
    <w:rsid w:val="0011338F"/>
    <w:rsid w:val="00117CB8"/>
    <w:rsid w:val="00120D20"/>
    <w:rsid w:val="001216F4"/>
    <w:rsid w:val="00121B9D"/>
    <w:rsid w:val="00122D3A"/>
    <w:rsid w:val="00123100"/>
    <w:rsid w:val="001237C2"/>
    <w:rsid w:val="00130E40"/>
    <w:rsid w:val="00131E04"/>
    <w:rsid w:val="00131EB1"/>
    <w:rsid w:val="0013381E"/>
    <w:rsid w:val="00133D38"/>
    <w:rsid w:val="00134BC1"/>
    <w:rsid w:val="00135E5E"/>
    <w:rsid w:val="00136AC8"/>
    <w:rsid w:val="0013719A"/>
    <w:rsid w:val="001376AE"/>
    <w:rsid w:val="00137AD7"/>
    <w:rsid w:val="00137FA5"/>
    <w:rsid w:val="001412A8"/>
    <w:rsid w:val="00141538"/>
    <w:rsid w:val="001425CA"/>
    <w:rsid w:val="00144672"/>
    <w:rsid w:val="00144E6E"/>
    <w:rsid w:val="001455BC"/>
    <w:rsid w:val="00145814"/>
    <w:rsid w:val="00145A89"/>
    <w:rsid w:val="00145CEA"/>
    <w:rsid w:val="001462FB"/>
    <w:rsid w:val="0014673F"/>
    <w:rsid w:val="001469DE"/>
    <w:rsid w:val="00150C9C"/>
    <w:rsid w:val="0015101B"/>
    <w:rsid w:val="00154A91"/>
    <w:rsid w:val="00155DEB"/>
    <w:rsid w:val="00156AF8"/>
    <w:rsid w:val="001579D9"/>
    <w:rsid w:val="00157FA0"/>
    <w:rsid w:val="00160A84"/>
    <w:rsid w:val="00160EA3"/>
    <w:rsid w:val="0016196A"/>
    <w:rsid w:val="001631DE"/>
    <w:rsid w:val="001636E4"/>
    <w:rsid w:val="001642B3"/>
    <w:rsid w:val="00165FF1"/>
    <w:rsid w:val="00166364"/>
    <w:rsid w:val="00170DA2"/>
    <w:rsid w:val="00170EEA"/>
    <w:rsid w:val="00171D63"/>
    <w:rsid w:val="001723CE"/>
    <w:rsid w:val="0017246E"/>
    <w:rsid w:val="00172691"/>
    <w:rsid w:val="00172AD1"/>
    <w:rsid w:val="00173064"/>
    <w:rsid w:val="001730B8"/>
    <w:rsid w:val="0017371D"/>
    <w:rsid w:val="001744E3"/>
    <w:rsid w:val="001756F6"/>
    <w:rsid w:val="001766A1"/>
    <w:rsid w:val="00177D4E"/>
    <w:rsid w:val="001802C8"/>
    <w:rsid w:val="00180B8A"/>
    <w:rsid w:val="00181801"/>
    <w:rsid w:val="00182065"/>
    <w:rsid w:val="00183B1D"/>
    <w:rsid w:val="001860F5"/>
    <w:rsid w:val="00186E89"/>
    <w:rsid w:val="00187E26"/>
    <w:rsid w:val="00191664"/>
    <w:rsid w:val="00192E25"/>
    <w:rsid w:val="00194E7C"/>
    <w:rsid w:val="00195A0C"/>
    <w:rsid w:val="00195EE8"/>
    <w:rsid w:val="00196177"/>
    <w:rsid w:val="00197203"/>
    <w:rsid w:val="00197289"/>
    <w:rsid w:val="001A0753"/>
    <w:rsid w:val="001A13AD"/>
    <w:rsid w:val="001A1807"/>
    <w:rsid w:val="001A227A"/>
    <w:rsid w:val="001A2582"/>
    <w:rsid w:val="001A3DDF"/>
    <w:rsid w:val="001A457A"/>
    <w:rsid w:val="001A4861"/>
    <w:rsid w:val="001A52A2"/>
    <w:rsid w:val="001A5F01"/>
    <w:rsid w:val="001A69C9"/>
    <w:rsid w:val="001A6B12"/>
    <w:rsid w:val="001A6F14"/>
    <w:rsid w:val="001A7AE5"/>
    <w:rsid w:val="001B47DF"/>
    <w:rsid w:val="001B58DF"/>
    <w:rsid w:val="001B6A73"/>
    <w:rsid w:val="001B7DE9"/>
    <w:rsid w:val="001C1132"/>
    <w:rsid w:val="001C1177"/>
    <w:rsid w:val="001C14F1"/>
    <w:rsid w:val="001C161C"/>
    <w:rsid w:val="001C1E90"/>
    <w:rsid w:val="001C331F"/>
    <w:rsid w:val="001C376A"/>
    <w:rsid w:val="001C3F96"/>
    <w:rsid w:val="001C4180"/>
    <w:rsid w:val="001C5936"/>
    <w:rsid w:val="001C59BF"/>
    <w:rsid w:val="001C70C8"/>
    <w:rsid w:val="001D028C"/>
    <w:rsid w:val="001D041D"/>
    <w:rsid w:val="001D1525"/>
    <w:rsid w:val="001D17B6"/>
    <w:rsid w:val="001D1917"/>
    <w:rsid w:val="001D2F4F"/>
    <w:rsid w:val="001D30DB"/>
    <w:rsid w:val="001D36DF"/>
    <w:rsid w:val="001D3C62"/>
    <w:rsid w:val="001D435E"/>
    <w:rsid w:val="001D742D"/>
    <w:rsid w:val="001E0CED"/>
    <w:rsid w:val="001E14DD"/>
    <w:rsid w:val="001E2C1D"/>
    <w:rsid w:val="001E3C3B"/>
    <w:rsid w:val="001E5368"/>
    <w:rsid w:val="001E5F13"/>
    <w:rsid w:val="001E7A07"/>
    <w:rsid w:val="001F374A"/>
    <w:rsid w:val="001F3CD7"/>
    <w:rsid w:val="001F4057"/>
    <w:rsid w:val="001F530E"/>
    <w:rsid w:val="001F5D99"/>
    <w:rsid w:val="001F66AD"/>
    <w:rsid w:val="001F6AA4"/>
    <w:rsid w:val="0020021A"/>
    <w:rsid w:val="002006DE"/>
    <w:rsid w:val="00200FC4"/>
    <w:rsid w:val="00201A06"/>
    <w:rsid w:val="00202CA5"/>
    <w:rsid w:val="00202DD6"/>
    <w:rsid w:val="002035E1"/>
    <w:rsid w:val="002037DB"/>
    <w:rsid w:val="00204A48"/>
    <w:rsid w:val="00204F55"/>
    <w:rsid w:val="00207C5E"/>
    <w:rsid w:val="00207DC0"/>
    <w:rsid w:val="0021002A"/>
    <w:rsid w:val="002118DD"/>
    <w:rsid w:val="00211C87"/>
    <w:rsid w:val="0021323E"/>
    <w:rsid w:val="00215A96"/>
    <w:rsid w:val="0021696D"/>
    <w:rsid w:val="00216AB9"/>
    <w:rsid w:val="00220A6B"/>
    <w:rsid w:val="00221B0E"/>
    <w:rsid w:val="00222854"/>
    <w:rsid w:val="00222ED0"/>
    <w:rsid w:val="002232E5"/>
    <w:rsid w:val="00224275"/>
    <w:rsid w:val="0022469A"/>
    <w:rsid w:val="002246DF"/>
    <w:rsid w:val="00225601"/>
    <w:rsid w:val="00225829"/>
    <w:rsid w:val="002262E3"/>
    <w:rsid w:val="00226B9C"/>
    <w:rsid w:val="0023044C"/>
    <w:rsid w:val="002317BB"/>
    <w:rsid w:val="00231FCE"/>
    <w:rsid w:val="0023423A"/>
    <w:rsid w:val="002345A5"/>
    <w:rsid w:val="00234CB3"/>
    <w:rsid w:val="002355A1"/>
    <w:rsid w:val="00235975"/>
    <w:rsid w:val="00235977"/>
    <w:rsid w:val="00237A0D"/>
    <w:rsid w:val="0024138A"/>
    <w:rsid w:val="00242229"/>
    <w:rsid w:val="0024350E"/>
    <w:rsid w:val="002443D1"/>
    <w:rsid w:val="00244F92"/>
    <w:rsid w:val="00246BDF"/>
    <w:rsid w:val="0024751B"/>
    <w:rsid w:val="00247FF9"/>
    <w:rsid w:val="00251186"/>
    <w:rsid w:val="00252AE5"/>
    <w:rsid w:val="00252DA8"/>
    <w:rsid w:val="0025319A"/>
    <w:rsid w:val="00253816"/>
    <w:rsid w:val="0025594A"/>
    <w:rsid w:val="00255A97"/>
    <w:rsid w:val="00257824"/>
    <w:rsid w:val="00260989"/>
    <w:rsid w:val="002615E6"/>
    <w:rsid w:val="00261606"/>
    <w:rsid w:val="002627DF"/>
    <w:rsid w:val="00262AFA"/>
    <w:rsid w:val="00263F18"/>
    <w:rsid w:val="0026507B"/>
    <w:rsid w:val="00266271"/>
    <w:rsid w:val="002662D5"/>
    <w:rsid w:val="00266325"/>
    <w:rsid w:val="002675D7"/>
    <w:rsid w:val="002675FE"/>
    <w:rsid w:val="00267AED"/>
    <w:rsid w:val="0027263A"/>
    <w:rsid w:val="0027286E"/>
    <w:rsid w:val="00272E1B"/>
    <w:rsid w:val="00273D2E"/>
    <w:rsid w:val="0027759D"/>
    <w:rsid w:val="00277E52"/>
    <w:rsid w:val="0028214B"/>
    <w:rsid w:val="002834D9"/>
    <w:rsid w:val="0028367C"/>
    <w:rsid w:val="002843A0"/>
    <w:rsid w:val="0028565D"/>
    <w:rsid w:val="0028574E"/>
    <w:rsid w:val="00285972"/>
    <w:rsid w:val="0028779C"/>
    <w:rsid w:val="00290032"/>
    <w:rsid w:val="002901A9"/>
    <w:rsid w:val="002905A2"/>
    <w:rsid w:val="00290678"/>
    <w:rsid w:val="0029286B"/>
    <w:rsid w:val="00293500"/>
    <w:rsid w:val="002944C8"/>
    <w:rsid w:val="002949FD"/>
    <w:rsid w:val="002958E1"/>
    <w:rsid w:val="002A04D8"/>
    <w:rsid w:val="002A258F"/>
    <w:rsid w:val="002A4594"/>
    <w:rsid w:val="002A45D6"/>
    <w:rsid w:val="002A489D"/>
    <w:rsid w:val="002A4B58"/>
    <w:rsid w:val="002A6701"/>
    <w:rsid w:val="002B0601"/>
    <w:rsid w:val="002B0772"/>
    <w:rsid w:val="002B28C8"/>
    <w:rsid w:val="002B3335"/>
    <w:rsid w:val="002B37D3"/>
    <w:rsid w:val="002B4132"/>
    <w:rsid w:val="002B464A"/>
    <w:rsid w:val="002B5AEF"/>
    <w:rsid w:val="002B71A8"/>
    <w:rsid w:val="002B7FFC"/>
    <w:rsid w:val="002C1152"/>
    <w:rsid w:val="002C1AC6"/>
    <w:rsid w:val="002C24C8"/>
    <w:rsid w:val="002C29E1"/>
    <w:rsid w:val="002C401B"/>
    <w:rsid w:val="002C58B9"/>
    <w:rsid w:val="002C5CF1"/>
    <w:rsid w:val="002C6D72"/>
    <w:rsid w:val="002C7154"/>
    <w:rsid w:val="002C7DB6"/>
    <w:rsid w:val="002D018E"/>
    <w:rsid w:val="002D0581"/>
    <w:rsid w:val="002D3277"/>
    <w:rsid w:val="002D4024"/>
    <w:rsid w:val="002D4079"/>
    <w:rsid w:val="002D504F"/>
    <w:rsid w:val="002D60C5"/>
    <w:rsid w:val="002D70AE"/>
    <w:rsid w:val="002D76B7"/>
    <w:rsid w:val="002D7E3A"/>
    <w:rsid w:val="002E05A6"/>
    <w:rsid w:val="002E0C00"/>
    <w:rsid w:val="002E119B"/>
    <w:rsid w:val="002E1438"/>
    <w:rsid w:val="002E1F03"/>
    <w:rsid w:val="002E1F39"/>
    <w:rsid w:val="002E20AE"/>
    <w:rsid w:val="002E25D9"/>
    <w:rsid w:val="002E461B"/>
    <w:rsid w:val="002E476F"/>
    <w:rsid w:val="002E4B99"/>
    <w:rsid w:val="002E6C0A"/>
    <w:rsid w:val="002F030C"/>
    <w:rsid w:val="002F0360"/>
    <w:rsid w:val="002F4F30"/>
    <w:rsid w:val="002F5767"/>
    <w:rsid w:val="002F58C0"/>
    <w:rsid w:val="00300065"/>
    <w:rsid w:val="0030099B"/>
    <w:rsid w:val="00300BC9"/>
    <w:rsid w:val="00300FA7"/>
    <w:rsid w:val="003039AE"/>
    <w:rsid w:val="00303C16"/>
    <w:rsid w:val="0030451B"/>
    <w:rsid w:val="003048BE"/>
    <w:rsid w:val="00305BDC"/>
    <w:rsid w:val="00305D55"/>
    <w:rsid w:val="0030607E"/>
    <w:rsid w:val="003063AF"/>
    <w:rsid w:val="0030693A"/>
    <w:rsid w:val="00307162"/>
    <w:rsid w:val="003105ED"/>
    <w:rsid w:val="003110E1"/>
    <w:rsid w:val="00312CE3"/>
    <w:rsid w:val="003134F6"/>
    <w:rsid w:val="00313B14"/>
    <w:rsid w:val="00316EA0"/>
    <w:rsid w:val="003174A5"/>
    <w:rsid w:val="00321153"/>
    <w:rsid w:val="00321998"/>
    <w:rsid w:val="00322322"/>
    <w:rsid w:val="00322635"/>
    <w:rsid w:val="00322887"/>
    <w:rsid w:val="00322A93"/>
    <w:rsid w:val="00322B25"/>
    <w:rsid w:val="00324633"/>
    <w:rsid w:val="00324F8E"/>
    <w:rsid w:val="003255E2"/>
    <w:rsid w:val="0032732B"/>
    <w:rsid w:val="003303BB"/>
    <w:rsid w:val="003317C2"/>
    <w:rsid w:val="003344C1"/>
    <w:rsid w:val="00334E5F"/>
    <w:rsid w:val="003351EC"/>
    <w:rsid w:val="003356C7"/>
    <w:rsid w:val="00336480"/>
    <w:rsid w:val="00337E62"/>
    <w:rsid w:val="00340F1F"/>
    <w:rsid w:val="00343237"/>
    <w:rsid w:val="0034514F"/>
    <w:rsid w:val="003451BB"/>
    <w:rsid w:val="00345760"/>
    <w:rsid w:val="00345E6F"/>
    <w:rsid w:val="0034760E"/>
    <w:rsid w:val="00347F52"/>
    <w:rsid w:val="003520C8"/>
    <w:rsid w:val="00352920"/>
    <w:rsid w:val="00352D04"/>
    <w:rsid w:val="0035369D"/>
    <w:rsid w:val="00353E95"/>
    <w:rsid w:val="00355291"/>
    <w:rsid w:val="00355B69"/>
    <w:rsid w:val="00357F86"/>
    <w:rsid w:val="00357F9A"/>
    <w:rsid w:val="003600E0"/>
    <w:rsid w:val="00360408"/>
    <w:rsid w:val="00360A82"/>
    <w:rsid w:val="00361001"/>
    <w:rsid w:val="00361193"/>
    <w:rsid w:val="003616F3"/>
    <w:rsid w:val="00361D2C"/>
    <w:rsid w:val="00365A02"/>
    <w:rsid w:val="00365E49"/>
    <w:rsid w:val="00366A8F"/>
    <w:rsid w:val="00366D5B"/>
    <w:rsid w:val="00366ECC"/>
    <w:rsid w:val="00367EB8"/>
    <w:rsid w:val="0037054A"/>
    <w:rsid w:val="00370555"/>
    <w:rsid w:val="003708CB"/>
    <w:rsid w:val="00370952"/>
    <w:rsid w:val="00370CF2"/>
    <w:rsid w:val="00373909"/>
    <w:rsid w:val="00374232"/>
    <w:rsid w:val="00374F56"/>
    <w:rsid w:val="00374FBF"/>
    <w:rsid w:val="00375FCE"/>
    <w:rsid w:val="0037712E"/>
    <w:rsid w:val="0038033D"/>
    <w:rsid w:val="00381EE3"/>
    <w:rsid w:val="003823AD"/>
    <w:rsid w:val="003843D5"/>
    <w:rsid w:val="00385778"/>
    <w:rsid w:val="00387440"/>
    <w:rsid w:val="00390C4C"/>
    <w:rsid w:val="00390EAD"/>
    <w:rsid w:val="00392868"/>
    <w:rsid w:val="00392CEA"/>
    <w:rsid w:val="003945EC"/>
    <w:rsid w:val="003955C7"/>
    <w:rsid w:val="00395882"/>
    <w:rsid w:val="0039610E"/>
    <w:rsid w:val="00396592"/>
    <w:rsid w:val="0039682D"/>
    <w:rsid w:val="00396C1D"/>
    <w:rsid w:val="00397919"/>
    <w:rsid w:val="003A0B89"/>
    <w:rsid w:val="003A148A"/>
    <w:rsid w:val="003A1AD7"/>
    <w:rsid w:val="003A2E13"/>
    <w:rsid w:val="003A2FEC"/>
    <w:rsid w:val="003A37FC"/>
    <w:rsid w:val="003A38C0"/>
    <w:rsid w:val="003A6241"/>
    <w:rsid w:val="003A6653"/>
    <w:rsid w:val="003A6809"/>
    <w:rsid w:val="003B10F2"/>
    <w:rsid w:val="003B1310"/>
    <w:rsid w:val="003B2508"/>
    <w:rsid w:val="003B391F"/>
    <w:rsid w:val="003B5E74"/>
    <w:rsid w:val="003B62C2"/>
    <w:rsid w:val="003B6A4D"/>
    <w:rsid w:val="003B6B48"/>
    <w:rsid w:val="003B7285"/>
    <w:rsid w:val="003B799A"/>
    <w:rsid w:val="003B7CA1"/>
    <w:rsid w:val="003C0421"/>
    <w:rsid w:val="003C0DF8"/>
    <w:rsid w:val="003C4886"/>
    <w:rsid w:val="003C7472"/>
    <w:rsid w:val="003D08B3"/>
    <w:rsid w:val="003D0B45"/>
    <w:rsid w:val="003D1B5F"/>
    <w:rsid w:val="003D1D68"/>
    <w:rsid w:val="003D30B4"/>
    <w:rsid w:val="003D58AA"/>
    <w:rsid w:val="003D59FE"/>
    <w:rsid w:val="003D6363"/>
    <w:rsid w:val="003D654B"/>
    <w:rsid w:val="003E09A5"/>
    <w:rsid w:val="003E2E72"/>
    <w:rsid w:val="003E4CCA"/>
    <w:rsid w:val="003E5256"/>
    <w:rsid w:val="003E79A4"/>
    <w:rsid w:val="003F059F"/>
    <w:rsid w:val="003F0913"/>
    <w:rsid w:val="003F197E"/>
    <w:rsid w:val="003F235B"/>
    <w:rsid w:val="003F676B"/>
    <w:rsid w:val="003F7852"/>
    <w:rsid w:val="0040006B"/>
    <w:rsid w:val="0040126D"/>
    <w:rsid w:val="00403694"/>
    <w:rsid w:val="004058D7"/>
    <w:rsid w:val="00407F80"/>
    <w:rsid w:val="0041023B"/>
    <w:rsid w:val="00410827"/>
    <w:rsid w:val="00410FF8"/>
    <w:rsid w:val="004124C7"/>
    <w:rsid w:val="00415013"/>
    <w:rsid w:val="004159B8"/>
    <w:rsid w:val="004159D1"/>
    <w:rsid w:val="00415B0D"/>
    <w:rsid w:val="00415BCE"/>
    <w:rsid w:val="00416050"/>
    <w:rsid w:val="004163E2"/>
    <w:rsid w:val="0041768A"/>
    <w:rsid w:val="00420C0C"/>
    <w:rsid w:val="00421626"/>
    <w:rsid w:val="00421E35"/>
    <w:rsid w:val="00422B33"/>
    <w:rsid w:val="00424E8B"/>
    <w:rsid w:val="00426642"/>
    <w:rsid w:val="004310AD"/>
    <w:rsid w:val="004336F8"/>
    <w:rsid w:val="00433FE2"/>
    <w:rsid w:val="00435575"/>
    <w:rsid w:val="00437457"/>
    <w:rsid w:val="00437B88"/>
    <w:rsid w:val="00437C29"/>
    <w:rsid w:val="00437D0F"/>
    <w:rsid w:val="00440086"/>
    <w:rsid w:val="00440C70"/>
    <w:rsid w:val="00441A04"/>
    <w:rsid w:val="004421A2"/>
    <w:rsid w:val="00442BCA"/>
    <w:rsid w:val="00443426"/>
    <w:rsid w:val="00443454"/>
    <w:rsid w:val="00443A0C"/>
    <w:rsid w:val="004445A9"/>
    <w:rsid w:val="0044540C"/>
    <w:rsid w:val="004475EF"/>
    <w:rsid w:val="00450717"/>
    <w:rsid w:val="004512A4"/>
    <w:rsid w:val="00451391"/>
    <w:rsid w:val="00451823"/>
    <w:rsid w:val="004528D1"/>
    <w:rsid w:val="00453310"/>
    <w:rsid w:val="00461BBD"/>
    <w:rsid w:val="00462189"/>
    <w:rsid w:val="00462C10"/>
    <w:rsid w:val="00463D5B"/>
    <w:rsid w:val="00464091"/>
    <w:rsid w:val="004645A4"/>
    <w:rsid w:val="00464E03"/>
    <w:rsid w:val="004651EF"/>
    <w:rsid w:val="00465C54"/>
    <w:rsid w:val="00466156"/>
    <w:rsid w:val="00466395"/>
    <w:rsid w:val="0046771E"/>
    <w:rsid w:val="00467A44"/>
    <w:rsid w:val="00467ECF"/>
    <w:rsid w:val="00467EED"/>
    <w:rsid w:val="004700BA"/>
    <w:rsid w:val="00470675"/>
    <w:rsid w:val="00470DE7"/>
    <w:rsid w:val="00471476"/>
    <w:rsid w:val="004727D1"/>
    <w:rsid w:val="00474362"/>
    <w:rsid w:val="00474A65"/>
    <w:rsid w:val="0047646D"/>
    <w:rsid w:val="00477933"/>
    <w:rsid w:val="00477D4D"/>
    <w:rsid w:val="00480854"/>
    <w:rsid w:val="00480E76"/>
    <w:rsid w:val="00490779"/>
    <w:rsid w:val="00490A63"/>
    <w:rsid w:val="00490E4B"/>
    <w:rsid w:val="004916E2"/>
    <w:rsid w:val="0049256D"/>
    <w:rsid w:val="004926D9"/>
    <w:rsid w:val="00492AA2"/>
    <w:rsid w:val="0049395C"/>
    <w:rsid w:val="004939E7"/>
    <w:rsid w:val="004939EE"/>
    <w:rsid w:val="00495F6A"/>
    <w:rsid w:val="004963C2"/>
    <w:rsid w:val="00497D63"/>
    <w:rsid w:val="004A1865"/>
    <w:rsid w:val="004A27C0"/>
    <w:rsid w:val="004A3868"/>
    <w:rsid w:val="004A3E09"/>
    <w:rsid w:val="004A59C9"/>
    <w:rsid w:val="004A6556"/>
    <w:rsid w:val="004A6C31"/>
    <w:rsid w:val="004A7361"/>
    <w:rsid w:val="004B0611"/>
    <w:rsid w:val="004B0D40"/>
    <w:rsid w:val="004B0DC3"/>
    <w:rsid w:val="004B1597"/>
    <w:rsid w:val="004B23B1"/>
    <w:rsid w:val="004B272E"/>
    <w:rsid w:val="004B4FE4"/>
    <w:rsid w:val="004B7EA3"/>
    <w:rsid w:val="004C1798"/>
    <w:rsid w:val="004C2CB1"/>
    <w:rsid w:val="004C5011"/>
    <w:rsid w:val="004C6057"/>
    <w:rsid w:val="004C65D6"/>
    <w:rsid w:val="004C6BFD"/>
    <w:rsid w:val="004D07CB"/>
    <w:rsid w:val="004D0A26"/>
    <w:rsid w:val="004D0DC8"/>
    <w:rsid w:val="004D2C65"/>
    <w:rsid w:val="004D3024"/>
    <w:rsid w:val="004D388F"/>
    <w:rsid w:val="004D4DA7"/>
    <w:rsid w:val="004D4F28"/>
    <w:rsid w:val="004D5E65"/>
    <w:rsid w:val="004D64FE"/>
    <w:rsid w:val="004E013D"/>
    <w:rsid w:val="004E19B4"/>
    <w:rsid w:val="004E1C84"/>
    <w:rsid w:val="004E4D6C"/>
    <w:rsid w:val="004E6964"/>
    <w:rsid w:val="004E6FC7"/>
    <w:rsid w:val="004F01A4"/>
    <w:rsid w:val="004F1603"/>
    <w:rsid w:val="004F1D27"/>
    <w:rsid w:val="004F25D1"/>
    <w:rsid w:val="004F2EB1"/>
    <w:rsid w:val="004F2EB5"/>
    <w:rsid w:val="004F3C55"/>
    <w:rsid w:val="004F3E9E"/>
    <w:rsid w:val="004F4376"/>
    <w:rsid w:val="004F5592"/>
    <w:rsid w:val="004F56D2"/>
    <w:rsid w:val="004F5D4B"/>
    <w:rsid w:val="004F6A8B"/>
    <w:rsid w:val="004F7BC8"/>
    <w:rsid w:val="004F7CA7"/>
    <w:rsid w:val="0050029C"/>
    <w:rsid w:val="00500D6C"/>
    <w:rsid w:val="00501066"/>
    <w:rsid w:val="00502F9B"/>
    <w:rsid w:val="005035A1"/>
    <w:rsid w:val="0050375C"/>
    <w:rsid w:val="0050381C"/>
    <w:rsid w:val="00504034"/>
    <w:rsid w:val="00504046"/>
    <w:rsid w:val="005053C8"/>
    <w:rsid w:val="00505623"/>
    <w:rsid w:val="005061C6"/>
    <w:rsid w:val="005067B6"/>
    <w:rsid w:val="0050719B"/>
    <w:rsid w:val="00507233"/>
    <w:rsid w:val="005076E9"/>
    <w:rsid w:val="005114C3"/>
    <w:rsid w:val="00512B66"/>
    <w:rsid w:val="005136B1"/>
    <w:rsid w:val="00514680"/>
    <w:rsid w:val="005151F5"/>
    <w:rsid w:val="00516C94"/>
    <w:rsid w:val="00517FDE"/>
    <w:rsid w:val="0052000E"/>
    <w:rsid w:val="00520372"/>
    <w:rsid w:val="00520DCB"/>
    <w:rsid w:val="00521C6D"/>
    <w:rsid w:val="005221AD"/>
    <w:rsid w:val="00522C2D"/>
    <w:rsid w:val="00523305"/>
    <w:rsid w:val="00523FF5"/>
    <w:rsid w:val="00524B1D"/>
    <w:rsid w:val="0052573D"/>
    <w:rsid w:val="00525B91"/>
    <w:rsid w:val="0053090A"/>
    <w:rsid w:val="00530DCB"/>
    <w:rsid w:val="005312AC"/>
    <w:rsid w:val="00532B13"/>
    <w:rsid w:val="00532E71"/>
    <w:rsid w:val="0053337D"/>
    <w:rsid w:val="0053441F"/>
    <w:rsid w:val="00535269"/>
    <w:rsid w:val="00535549"/>
    <w:rsid w:val="005355D8"/>
    <w:rsid w:val="00535ED7"/>
    <w:rsid w:val="00536F39"/>
    <w:rsid w:val="005431C4"/>
    <w:rsid w:val="00543BA2"/>
    <w:rsid w:val="00543D37"/>
    <w:rsid w:val="005445E5"/>
    <w:rsid w:val="00544838"/>
    <w:rsid w:val="005476FE"/>
    <w:rsid w:val="00547FDD"/>
    <w:rsid w:val="00550A3C"/>
    <w:rsid w:val="00551E09"/>
    <w:rsid w:val="00551F06"/>
    <w:rsid w:val="005527D1"/>
    <w:rsid w:val="005531C9"/>
    <w:rsid w:val="0055365B"/>
    <w:rsid w:val="00554C58"/>
    <w:rsid w:val="0055713A"/>
    <w:rsid w:val="0055715E"/>
    <w:rsid w:val="00560E5B"/>
    <w:rsid w:val="005624A6"/>
    <w:rsid w:val="00563A1A"/>
    <w:rsid w:val="00563CE2"/>
    <w:rsid w:val="005642D5"/>
    <w:rsid w:val="00564B8E"/>
    <w:rsid w:val="00565EF4"/>
    <w:rsid w:val="00566280"/>
    <w:rsid w:val="00567369"/>
    <w:rsid w:val="005679FA"/>
    <w:rsid w:val="00570641"/>
    <w:rsid w:val="00572020"/>
    <w:rsid w:val="00574B76"/>
    <w:rsid w:val="00574DE7"/>
    <w:rsid w:val="00575194"/>
    <w:rsid w:val="005752BC"/>
    <w:rsid w:val="00576A7F"/>
    <w:rsid w:val="00577359"/>
    <w:rsid w:val="00580460"/>
    <w:rsid w:val="00580D7A"/>
    <w:rsid w:val="00580FA0"/>
    <w:rsid w:val="005829E6"/>
    <w:rsid w:val="00582E57"/>
    <w:rsid w:val="00583DF9"/>
    <w:rsid w:val="00584C74"/>
    <w:rsid w:val="00585497"/>
    <w:rsid w:val="00585683"/>
    <w:rsid w:val="00586326"/>
    <w:rsid w:val="0058666E"/>
    <w:rsid w:val="00592164"/>
    <w:rsid w:val="005A0742"/>
    <w:rsid w:val="005A11B0"/>
    <w:rsid w:val="005A26DE"/>
    <w:rsid w:val="005A2AA4"/>
    <w:rsid w:val="005A3049"/>
    <w:rsid w:val="005A4A3C"/>
    <w:rsid w:val="005A509B"/>
    <w:rsid w:val="005A5C17"/>
    <w:rsid w:val="005A5E02"/>
    <w:rsid w:val="005A61F5"/>
    <w:rsid w:val="005A6865"/>
    <w:rsid w:val="005A76B0"/>
    <w:rsid w:val="005B0799"/>
    <w:rsid w:val="005B33DA"/>
    <w:rsid w:val="005B49CB"/>
    <w:rsid w:val="005B5192"/>
    <w:rsid w:val="005B5EDF"/>
    <w:rsid w:val="005B5F0B"/>
    <w:rsid w:val="005B6150"/>
    <w:rsid w:val="005B63B7"/>
    <w:rsid w:val="005B6D38"/>
    <w:rsid w:val="005B7824"/>
    <w:rsid w:val="005B7BA3"/>
    <w:rsid w:val="005B7F0E"/>
    <w:rsid w:val="005C0023"/>
    <w:rsid w:val="005C05E1"/>
    <w:rsid w:val="005C087A"/>
    <w:rsid w:val="005C16B4"/>
    <w:rsid w:val="005C26B3"/>
    <w:rsid w:val="005C4362"/>
    <w:rsid w:val="005C5B1C"/>
    <w:rsid w:val="005C7C1D"/>
    <w:rsid w:val="005C7D1D"/>
    <w:rsid w:val="005D03B0"/>
    <w:rsid w:val="005D1916"/>
    <w:rsid w:val="005D1AB8"/>
    <w:rsid w:val="005D2383"/>
    <w:rsid w:val="005D31CE"/>
    <w:rsid w:val="005D3229"/>
    <w:rsid w:val="005D362A"/>
    <w:rsid w:val="005D4487"/>
    <w:rsid w:val="005D5811"/>
    <w:rsid w:val="005D5A6B"/>
    <w:rsid w:val="005D6322"/>
    <w:rsid w:val="005D6A17"/>
    <w:rsid w:val="005D6D96"/>
    <w:rsid w:val="005D71B0"/>
    <w:rsid w:val="005D7F90"/>
    <w:rsid w:val="005E060D"/>
    <w:rsid w:val="005E1524"/>
    <w:rsid w:val="005E199A"/>
    <w:rsid w:val="005E2FCE"/>
    <w:rsid w:val="005E3BE3"/>
    <w:rsid w:val="005E4427"/>
    <w:rsid w:val="005E568E"/>
    <w:rsid w:val="005E5B84"/>
    <w:rsid w:val="005E5DF6"/>
    <w:rsid w:val="005F3AA0"/>
    <w:rsid w:val="005F51A7"/>
    <w:rsid w:val="005F625C"/>
    <w:rsid w:val="006005C2"/>
    <w:rsid w:val="00602577"/>
    <w:rsid w:val="006036D4"/>
    <w:rsid w:val="006061FB"/>
    <w:rsid w:val="00606A39"/>
    <w:rsid w:val="00607054"/>
    <w:rsid w:val="00607E6D"/>
    <w:rsid w:val="00613DB1"/>
    <w:rsid w:val="00613E41"/>
    <w:rsid w:val="006144A0"/>
    <w:rsid w:val="0061502E"/>
    <w:rsid w:val="00615797"/>
    <w:rsid w:val="00616370"/>
    <w:rsid w:val="00616CC9"/>
    <w:rsid w:val="00617484"/>
    <w:rsid w:val="0061799E"/>
    <w:rsid w:val="00620067"/>
    <w:rsid w:val="00621EEF"/>
    <w:rsid w:val="006224C5"/>
    <w:rsid w:val="00625C21"/>
    <w:rsid w:val="00626FA3"/>
    <w:rsid w:val="00630920"/>
    <w:rsid w:val="00631BF9"/>
    <w:rsid w:val="006332FC"/>
    <w:rsid w:val="00634214"/>
    <w:rsid w:val="00634485"/>
    <w:rsid w:val="00634D3A"/>
    <w:rsid w:val="00635608"/>
    <w:rsid w:val="00635AFA"/>
    <w:rsid w:val="00635FCA"/>
    <w:rsid w:val="006375F8"/>
    <w:rsid w:val="00637A6D"/>
    <w:rsid w:val="006416E8"/>
    <w:rsid w:val="00643AA3"/>
    <w:rsid w:val="00644A6A"/>
    <w:rsid w:val="006470DD"/>
    <w:rsid w:val="006472C7"/>
    <w:rsid w:val="006501C3"/>
    <w:rsid w:val="00651163"/>
    <w:rsid w:val="006513DE"/>
    <w:rsid w:val="00652A78"/>
    <w:rsid w:val="0065330E"/>
    <w:rsid w:val="0065354B"/>
    <w:rsid w:val="00653819"/>
    <w:rsid w:val="006544C7"/>
    <w:rsid w:val="006544DF"/>
    <w:rsid w:val="006555C1"/>
    <w:rsid w:val="00656E8D"/>
    <w:rsid w:val="006601FA"/>
    <w:rsid w:val="00661D6C"/>
    <w:rsid w:val="00662383"/>
    <w:rsid w:val="0066428C"/>
    <w:rsid w:val="00666933"/>
    <w:rsid w:val="00667C9E"/>
    <w:rsid w:val="00667E37"/>
    <w:rsid w:val="00672119"/>
    <w:rsid w:val="00672155"/>
    <w:rsid w:val="006722B8"/>
    <w:rsid w:val="006726D6"/>
    <w:rsid w:val="00672FA5"/>
    <w:rsid w:val="00673A5E"/>
    <w:rsid w:val="00673FCC"/>
    <w:rsid w:val="0067416B"/>
    <w:rsid w:val="0067539A"/>
    <w:rsid w:val="00677A38"/>
    <w:rsid w:val="00677B6D"/>
    <w:rsid w:val="0068084E"/>
    <w:rsid w:val="006817DF"/>
    <w:rsid w:val="00682379"/>
    <w:rsid w:val="00682BE6"/>
    <w:rsid w:val="00683B1B"/>
    <w:rsid w:val="00683FA0"/>
    <w:rsid w:val="006847EA"/>
    <w:rsid w:val="00684D7C"/>
    <w:rsid w:val="006850CF"/>
    <w:rsid w:val="00686695"/>
    <w:rsid w:val="00691142"/>
    <w:rsid w:val="006917F1"/>
    <w:rsid w:val="00692210"/>
    <w:rsid w:val="00694062"/>
    <w:rsid w:val="00694266"/>
    <w:rsid w:val="0069501C"/>
    <w:rsid w:val="006A03F3"/>
    <w:rsid w:val="006A31E7"/>
    <w:rsid w:val="006A32AB"/>
    <w:rsid w:val="006A4156"/>
    <w:rsid w:val="006A4553"/>
    <w:rsid w:val="006A494C"/>
    <w:rsid w:val="006A5255"/>
    <w:rsid w:val="006A5261"/>
    <w:rsid w:val="006A5A7E"/>
    <w:rsid w:val="006A60C6"/>
    <w:rsid w:val="006A68BB"/>
    <w:rsid w:val="006A7FD3"/>
    <w:rsid w:val="006B35E1"/>
    <w:rsid w:val="006C0169"/>
    <w:rsid w:val="006C0D96"/>
    <w:rsid w:val="006C1051"/>
    <w:rsid w:val="006C32BC"/>
    <w:rsid w:val="006C34AA"/>
    <w:rsid w:val="006C4131"/>
    <w:rsid w:val="006C618E"/>
    <w:rsid w:val="006C6367"/>
    <w:rsid w:val="006C7BA6"/>
    <w:rsid w:val="006D027C"/>
    <w:rsid w:val="006D2357"/>
    <w:rsid w:val="006D3FD0"/>
    <w:rsid w:val="006D51DF"/>
    <w:rsid w:val="006D6184"/>
    <w:rsid w:val="006E0D87"/>
    <w:rsid w:val="006E103B"/>
    <w:rsid w:val="006E12DD"/>
    <w:rsid w:val="006E5377"/>
    <w:rsid w:val="006E5852"/>
    <w:rsid w:val="006E5DB4"/>
    <w:rsid w:val="006E6389"/>
    <w:rsid w:val="006E65EB"/>
    <w:rsid w:val="006F2225"/>
    <w:rsid w:val="006F22EA"/>
    <w:rsid w:val="006F22F7"/>
    <w:rsid w:val="006F2530"/>
    <w:rsid w:val="006F30F8"/>
    <w:rsid w:val="006F4D6F"/>
    <w:rsid w:val="006F4D7D"/>
    <w:rsid w:val="006F5892"/>
    <w:rsid w:val="006F5BB0"/>
    <w:rsid w:val="006F6123"/>
    <w:rsid w:val="006F65B0"/>
    <w:rsid w:val="006F73A3"/>
    <w:rsid w:val="0070042D"/>
    <w:rsid w:val="0070136A"/>
    <w:rsid w:val="007015D6"/>
    <w:rsid w:val="00701BCC"/>
    <w:rsid w:val="00702611"/>
    <w:rsid w:val="007029FB"/>
    <w:rsid w:val="00702F13"/>
    <w:rsid w:val="00703124"/>
    <w:rsid w:val="007033CD"/>
    <w:rsid w:val="00703BF0"/>
    <w:rsid w:val="00704B19"/>
    <w:rsid w:val="00706332"/>
    <w:rsid w:val="0070703E"/>
    <w:rsid w:val="00707894"/>
    <w:rsid w:val="00707A83"/>
    <w:rsid w:val="00710C59"/>
    <w:rsid w:val="007121EF"/>
    <w:rsid w:val="00713137"/>
    <w:rsid w:val="007138B8"/>
    <w:rsid w:val="00713DE8"/>
    <w:rsid w:val="007158AE"/>
    <w:rsid w:val="007158E7"/>
    <w:rsid w:val="007174FB"/>
    <w:rsid w:val="00717710"/>
    <w:rsid w:val="00717E30"/>
    <w:rsid w:val="00717E47"/>
    <w:rsid w:val="00720150"/>
    <w:rsid w:val="0072249E"/>
    <w:rsid w:val="0072265F"/>
    <w:rsid w:val="00723256"/>
    <w:rsid w:val="00724510"/>
    <w:rsid w:val="00725012"/>
    <w:rsid w:val="00726965"/>
    <w:rsid w:val="00727B3C"/>
    <w:rsid w:val="00730672"/>
    <w:rsid w:val="007318FC"/>
    <w:rsid w:val="00731AC6"/>
    <w:rsid w:val="00731B81"/>
    <w:rsid w:val="0073210D"/>
    <w:rsid w:val="007326D6"/>
    <w:rsid w:val="00733618"/>
    <w:rsid w:val="007336E7"/>
    <w:rsid w:val="007344A5"/>
    <w:rsid w:val="00734CF2"/>
    <w:rsid w:val="00735FDD"/>
    <w:rsid w:val="00736721"/>
    <w:rsid w:val="00736C06"/>
    <w:rsid w:val="00737778"/>
    <w:rsid w:val="00741062"/>
    <w:rsid w:val="007410C4"/>
    <w:rsid w:val="007410CB"/>
    <w:rsid w:val="00741570"/>
    <w:rsid w:val="00741999"/>
    <w:rsid w:val="00742751"/>
    <w:rsid w:val="00745388"/>
    <w:rsid w:val="007458E6"/>
    <w:rsid w:val="00745C84"/>
    <w:rsid w:val="00746476"/>
    <w:rsid w:val="00746809"/>
    <w:rsid w:val="00746E92"/>
    <w:rsid w:val="00746F41"/>
    <w:rsid w:val="00750A9F"/>
    <w:rsid w:val="00751D9E"/>
    <w:rsid w:val="0075210E"/>
    <w:rsid w:val="0075247B"/>
    <w:rsid w:val="00752A2A"/>
    <w:rsid w:val="00753009"/>
    <w:rsid w:val="0075345F"/>
    <w:rsid w:val="00753E1B"/>
    <w:rsid w:val="00755466"/>
    <w:rsid w:val="00755A98"/>
    <w:rsid w:val="0075634A"/>
    <w:rsid w:val="00756654"/>
    <w:rsid w:val="007604E1"/>
    <w:rsid w:val="007614A9"/>
    <w:rsid w:val="007624A4"/>
    <w:rsid w:val="00762753"/>
    <w:rsid w:val="007646DD"/>
    <w:rsid w:val="00764EBC"/>
    <w:rsid w:val="0076739A"/>
    <w:rsid w:val="00767470"/>
    <w:rsid w:val="0076792D"/>
    <w:rsid w:val="0077033C"/>
    <w:rsid w:val="00770AEF"/>
    <w:rsid w:val="007718F5"/>
    <w:rsid w:val="00773FEC"/>
    <w:rsid w:val="00775258"/>
    <w:rsid w:val="00777BEC"/>
    <w:rsid w:val="00781281"/>
    <w:rsid w:val="00781603"/>
    <w:rsid w:val="00781B1A"/>
    <w:rsid w:val="0078268B"/>
    <w:rsid w:val="007827CF"/>
    <w:rsid w:val="00782F9E"/>
    <w:rsid w:val="007851F3"/>
    <w:rsid w:val="00785570"/>
    <w:rsid w:val="00785C58"/>
    <w:rsid w:val="00786168"/>
    <w:rsid w:val="007862A2"/>
    <w:rsid w:val="00792474"/>
    <w:rsid w:val="00792607"/>
    <w:rsid w:val="007927C0"/>
    <w:rsid w:val="00792D2F"/>
    <w:rsid w:val="007944E6"/>
    <w:rsid w:val="00795F0F"/>
    <w:rsid w:val="00797497"/>
    <w:rsid w:val="007A0888"/>
    <w:rsid w:val="007A0A39"/>
    <w:rsid w:val="007A0B06"/>
    <w:rsid w:val="007A12B7"/>
    <w:rsid w:val="007A1549"/>
    <w:rsid w:val="007A2CB8"/>
    <w:rsid w:val="007A3EF4"/>
    <w:rsid w:val="007A45BB"/>
    <w:rsid w:val="007A4F25"/>
    <w:rsid w:val="007A5011"/>
    <w:rsid w:val="007A529C"/>
    <w:rsid w:val="007A70D4"/>
    <w:rsid w:val="007A71FC"/>
    <w:rsid w:val="007A7C6F"/>
    <w:rsid w:val="007B0DD4"/>
    <w:rsid w:val="007B150D"/>
    <w:rsid w:val="007B198D"/>
    <w:rsid w:val="007B2EB1"/>
    <w:rsid w:val="007B5116"/>
    <w:rsid w:val="007B70C2"/>
    <w:rsid w:val="007B75DB"/>
    <w:rsid w:val="007C07B5"/>
    <w:rsid w:val="007C0967"/>
    <w:rsid w:val="007C0A33"/>
    <w:rsid w:val="007C0AEE"/>
    <w:rsid w:val="007C0B1E"/>
    <w:rsid w:val="007C0B1F"/>
    <w:rsid w:val="007C1BFA"/>
    <w:rsid w:val="007C1C65"/>
    <w:rsid w:val="007C3476"/>
    <w:rsid w:val="007C3526"/>
    <w:rsid w:val="007C6485"/>
    <w:rsid w:val="007D16B8"/>
    <w:rsid w:val="007D2156"/>
    <w:rsid w:val="007D24C1"/>
    <w:rsid w:val="007D26F3"/>
    <w:rsid w:val="007D2C9C"/>
    <w:rsid w:val="007D32FD"/>
    <w:rsid w:val="007D56DC"/>
    <w:rsid w:val="007D56F4"/>
    <w:rsid w:val="007D5F4A"/>
    <w:rsid w:val="007D69EC"/>
    <w:rsid w:val="007D6C16"/>
    <w:rsid w:val="007D7799"/>
    <w:rsid w:val="007D7F3C"/>
    <w:rsid w:val="007E00AC"/>
    <w:rsid w:val="007E1EC6"/>
    <w:rsid w:val="007E1FF4"/>
    <w:rsid w:val="007E3F86"/>
    <w:rsid w:val="007E571D"/>
    <w:rsid w:val="007E57A1"/>
    <w:rsid w:val="007E5BF3"/>
    <w:rsid w:val="007E629D"/>
    <w:rsid w:val="007E726F"/>
    <w:rsid w:val="007F0231"/>
    <w:rsid w:val="007F0B85"/>
    <w:rsid w:val="007F0C57"/>
    <w:rsid w:val="007F2EA3"/>
    <w:rsid w:val="007F39FF"/>
    <w:rsid w:val="007F42AA"/>
    <w:rsid w:val="007F442C"/>
    <w:rsid w:val="007F5402"/>
    <w:rsid w:val="007F5615"/>
    <w:rsid w:val="007F62F9"/>
    <w:rsid w:val="007F6E5E"/>
    <w:rsid w:val="007F712B"/>
    <w:rsid w:val="0080016A"/>
    <w:rsid w:val="008045AF"/>
    <w:rsid w:val="00811078"/>
    <w:rsid w:val="008113BD"/>
    <w:rsid w:val="00813337"/>
    <w:rsid w:val="00816FB4"/>
    <w:rsid w:val="008174A6"/>
    <w:rsid w:val="00817D55"/>
    <w:rsid w:val="00817E43"/>
    <w:rsid w:val="00820211"/>
    <w:rsid w:val="0082155E"/>
    <w:rsid w:val="00821D0F"/>
    <w:rsid w:val="0082226F"/>
    <w:rsid w:val="00823707"/>
    <w:rsid w:val="00823F96"/>
    <w:rsid w:val="00826224"/>
    <w:rsid w:val="008264F7"/>
    <w:rsid w:val="00826647"/>
    <w:rsid w:val="00826A55"/>
    <w:rsid w:val="00826ECF"/>
    <w:rsid w:val="00830F40"/>
    <w:rsid w:val="008324F6"/>
    <w:rsid w:val="008331C6"/>
    <w:rsid w:val="0083751E"/>
    <w:rsid w:val="00837A33"/>
    <w:rsid w:val="00840015"/>
    <w:rsid w:val="00841E15"/>
    <w:rsid w:val="00842E33"/>
    <w:rsid w:val="00843328"/>
    <w:rsid w:val="00846207"/>
    <w:rsid w:val="00846D60"/>
    <w:rsid w:val="00850754"/>
    <w:rsid w:val="00851BC0"/>
    <w:rsid w:val="0085360D"/>
    <w:rsid w:val="008537DB"/>
    <w:rsid w:val="0085711C"/>
    <w:rsid w:val="008607BF"/>
    <w:rsid w:val="008608C0"/>
    <w:rsid w:val="00861D7D"/>
    <w:rsid w:val="00861D87"/>
    <w:rsid w:val="00861DC0"/>
    <w:rsid w:val="008642EB"/>
    <w:rsid w:val="00865EE1"/>
    <w:rsid w:val="00867425"/>
    <w:rsid w:val="0086748E"/>
    <w:rsid w:val="00867F39"/>
    <w:rsid w:val="008700AD"/>
    <w:rsid w:val="0087022B"/>
    <w:rsid w:val="008702AB"/>
    <w:rsid w:val="00871782"/>
    <w:rsid w:val="008718F3"/>
    <w:rsid w:val="00873A67"/>
    <w:rsid w:val="00876A2D"/>
    <w:rsid w:val="00876FE6"/>
    <w:rsid w:val="00877593"/>
    <w:rsid w:val="008775D9"/>
    <w:rsid w:val="00877682"/>
    <w:rsid w:val="00880031"/>
    <w:rsid w:val="00880A24"/>
    <w:rsid w:val="00880AD2"/>
    <w:rsid w:val="00880E40"/>
    <w:rsid w:val="008829B4"/>
    <w:rsid w:val="00883236"/>
    <w:rsid w:val="00883A50"/>
    <w:rsid w:val="00883C39"/>
    <w:rsid w:val="008844FC"/>
    <w:rsid w:val="008846E7"/>
    <w:rsid w:val="00884A7C"/>
    <w:rsid w:val="008865AB"/>
    <w:rsid w:val="00886F62"/>
    <w:rsid w:val="00887C7D"/>
    <w:rsid w:val="00887DA3"/>
    <w:rsid w:val="008911BF"/>
    <w:rsid w:val="00892AFC"/>
    <w:rsid w:val="00893011"/>
    <w:rsid w:val="00893A35"/>
    <w:rsid w:val="0089529A"/>
    <w:rsid w:val="00895979"/>
    <w:rsid w:val="00895D85"/>
    <w:rsid w:val="00896B16"/>
    <w:rsid w:val="00897937"/>
    <w:rsid w:val="008A07E0"/>
    <w:rsid w:val="008A108A"/>
    <w:rsid w:val="008A12CF"/>
    <w:rsid w:val="008A167E"/>
    <w:rsid w:val="008A19AF"/>
    <w:rsid w:val="008A1B05"/>
    <w:rsid w:val="008A1E0B"/>
    <w:rsid w:val="008A28C0"/>
    <w:rsid w:val="008A2994"/>
    <w:rsid w:val="008A2E3E"/>
    <w:rsid w:val="008A485C"/>
    <w:rsid w:val="008A4CE1"/>
    <w:rsid w:val="008A5777"/>
    <w:rsid w:val="008A5FAB"/>
    <w:rsid w:val="008A7E90"/>
    <w:rsid w:val="008B1215"/>
    <w:rsid w:val="008B1D32"/>
    <w:rsid w:val="008B3396"/>
    <w:rsid w:val="008B341D"/>
    <w:rsid w:val="008B3812"/>
    <w:rsid w:val="008B3A58"/>
    <w:rsid w:val="008B4F40"/>
    <w:rsid w:val="008B6A63"/>
    <w:rsid w:val="008B70BA"/>
    <w:rsid w:val="008C152B"/>
    <w:rsid w:val="008C2039"/>
    <w:rsid w:val="008C2A26"/>
    <w:rsid w:val="008C35B5"/>
    <w:rsid w:val="008C4D4C"/>
    <w:rsid w:val="008C5068"/>
    <w:rsid w:val="008C6A2F"/>
    <w:rsid w:val="008C70B4"/>
    <w:rsid w:val="008D101B"/>
    <w:rsid w:val="008D1155"/>
    <w:rsid w:val="008D1526"/>
    <w:rsid w:val="008D27E2"/>
    <w:rsid w:val="008D2B11"/>
    <w:rsid w:val="008D2CB0"/>
    <w:rsid w:val="008D2D62"/>
    <w:rsid w:val="008D3055"/>
    <w:rsid w:val="008D3404"/>
    <w:rsid w:val="008D3EBF"/>
    <w:rsid w:val="008D491E"/>
    <w:rsid w:val="008D4EE8"/>
    <w:rsid w:val="008E04F4"/>
    <w:rsid w:val="008E1073"/>
    <w:rsid w:val="008E3C5C"/>
    <w:rsid w:val="008E44BF"/>
    <w:rsid w:val="008E4938"/>
    <w:rsid w:val="008E4EC0"/>
    <w:rsid w:val="008E5C79"/>
    <w:rsid w:val="008E643E"/>
    <w:rsid w:val="008E667C"/>
    <w:rsid w:val="008E6CCA"/>
    <w:rsid w:val="008E6EBB"/>
    <w:rsid w:val="008E6F0A"/>
    <w:rsid w:val="008E73AA"/>
    <w:rsid w:val="008E7E6F"/>
    <w:rsid w:val="008F103B"/>
    <w:rsid w:val="008F146D"/>
    <w:rsid w:val="008F2CD0"/>
    <w:rsid w:val="008F3235"/>
    <w:rsid w:val="008F47A5"/>
    <w:rsid w:val="008F6737"/>
    <w:rsid w:val="008F6FAE"/>
    <w:rsid w:val="008F7460"/>
    <w:rsid w:val="008F787D"/>
    <w:rsid w:val="008F7AC9"/>
    <w:rsid w:val="00901519"/>
    <w:rsid w:val="00902587"/>
    <w:rsid w:val="00903696"/>
    <w:rsid w:val="00903C30"/>
    <w:rsid w:val="00903E5B"/>
    <w:rsid w:val="009040DD"/>
    <w:rsid w:val="00905895"/>
    <w:rsid w:val="00905A50"/>
    <w:rsid w:val="00906388"/>
    <w:rsid w:val="00910337"/>
    <w:rsid w:val="009123F2"/>
    <w:rsid w:val="00913117"/>
    <w:rsid w:val="00914213"/>
    <w:rsid w:val="00914AF0"/>
    <w:rsid w:val="009154B1"/>
    <w:rsid w:val="00915F86"/>
    <w:rsid w:val="00916FF7"/>
    <w:rsid w:val="0091787B"/>
    <w:rsid w:val="009179B6"/>
    <w:rsid w:val="00921378"/>
    <w:rsid w:val="009216C9"/>
    <w:rsid w:val="00921AEC"/>
    <w:rsid w:val="00921D03"/>
    <w:rsid w:val="00922B72"/>
    <w:rsid w:val="00922DD0"/>
    <w:rsid w:val="00922FF9"/>
    <w:rsid w:val="0092372B"/>
    <w:rsid w:val="00923D8A"/>
    <w:rsid w:val="00924452"/>
    <w:rsid w:val="00925013"/>
    <w:rsid w:val="009255A7"/>
    <w:rsid w:val="00926A30"/>
    <w:rsid w:val="00927229"/>
    <w:rsid w:val="00927997"/>
    <w:rsid w:val="00927EBD"/>
    <w:rsid w:val="00930AF1"/>
    <w:rsid w:val="00931008"/>
    <w:rsid w:val="00932EBE"/>
    <w:rsid w:val="009331F6"/>
    <w:rsid w:val="00933852"/>
    <w:rsid w:val="00935703"/>
    <w:rsid w:val="0093582C"/>
    <w:rsid w:val="009358DB"/>
    <w:rsid w:val="0093593B"/>
    <w:rsid w:val="009379E0"/>
    <w:rsid w:val="0094073F"/>
    <w:rsid w:val="00941D8B"/>
    <w:rsid w:val="00943013"/>
    <w:rsid w:val="00943395"/>
    <w:rsid w:val="009437E1"/>
    <w:rsid w:val="00943835"/>
    <w:rsid w:val="0094383D"/>
    <w:rsid w:val="009447B2"/>
    <w:rsid w:val="0094497C"/>
    <w:rsid w:val="00945F04"/>
    <w:rsid w:val="00947CF7"/>
    <w:rsid w:val="009504AA"/>
    <w:rsid w:val="009512D5"/>
    <w:rsid w:val="0095231E"/>
    <w:rsid w:val="00952D91"/>
    <w:rsid w:val="00954738"/>
    <w:rsid w:val="00957955"/>
    <w:rsid w:val="00957969"/>
    <w:rsid w:val="00957DFE"/>
    <w:rsid w:val="00961240"/>
    <w:rsid w:val="00961C29"/>
    <w:rsid w:val="00962B6F"/>
    <w:rsid w:val="00965333"/>
    <w:rsid w:val="009653CE"/>
    <w:rsid w:val="00965585"/>
    <w:rsid w:val="009678AC"/>
    <w:rsid w:val="009733C8"/>
    <w:rsid w:val="00973EDB"/>
    <w:rsid w:val="00975DF8"/>
    <w:rsid w:val="00975EB9"/>
    <w:rsid w:val="009760EC"/>
    <w:rsid w:val="00976D21"/>
    <w:rsid w:val="00976E65"/>
    <w:rsid w:val="00977DAB"/>
    <w:rsid w:val="00980186"/>
    <w:rsid w:val="00980D22"/>
    <w:rsid w:val="00983762"/>
    <w:rsid w:val="00984084"/>
    <w:rsid w:val="00985A7A"/>
    <w:rsid w:val="00986CF3"/>
    <w:rsid w:val="0099019B"/>
    <w:rsid w:val="009913E8"/>
    <w:rsid w:val="0099168A"/>
    <w:rsid w:val="00991753"/>
    <w:rsid w:val="00991952"/>
    <w:rsid w:val="0099228D"/>
    <w:rsid w:val="00993825"/>
    <w:rsid w:val="00993F91"/>
    <w:rsid w:val="00994F34"/>
    <w:rsid w:val="00995C17"/>
    <w:rsid w:val="00995E3B"/>
    <w:rsid w:val="00995FF3"/>
    <w:rsid w:val="009A083B"/>
    <w:rsid w:val="009A09F2"/>
    <w:rsid w:val="009A2237"/>
    <w:rsid w:val="009A3022"/>
    <w:rsid w:val="009A30CD"/>
    <w:rsid w:val="009A3BA2"/>
    <w:rsid w:val="009A56BD"/>
    <w:rsid w:val="009A58F4"/>
    <w:rsid w:val="009A677B"/>
    <w:rsid w:val="009A748F"/>
    <w:rsid w:val="009A76BF"/>
    <w:rsid w:val="009A7CAC"/>
    <w:rsid w:val="009B00DE"/>
    <w:rsid w:val="009B10A0"/>
    <w:rsid w:val="009B1E76"/>
    <w:rsid w:val="009B3DE4"/>
    <w:rsid w:val="009B71AC"/>
    <w:rsid w:val="009C1C0B"/>
    <w:rsid w:val="009C1F86"/>
    <w:rsid w:val="009C2217"/>
    <w:rsid w:val="009C4A83"/>
    <w:rsid w:val="009C508C"/>
    <w:rsid w:val="009C532D"/>
    <w:rsid w:val="009C62A2"/>
    <w:rsid w:val="009C660F"/>
    <w:rsid w:val="009C70B3"/>
    <w:rsid w:val="009D0D55"/>
    <w:rsid w:val="009D2E57"/>
    <w:rsid w:val="009D363D"/>
    <w:rsid w:val="009D4281"/>
    <w:rsid w:val="009D630B"/>
    <w:rsid w:val="009D7ED2"/>
    <w:rsid w:val="009E163A"/>
    <w:rsid w:val="009E1AB7"/>
    <w:rsid w:val="009E26E3"/>
    <w:rsid w:val="009E34BF"/>
    <w:rsid w:val="009E4466"/>
    <w:rsid w:val="009E5792"/>
    <w:rsid w:val="009E584B"/>
    <w:rsid w:val="009E65D7"/>
    <w:rsid w:val="009E72E7"/>
    <w:rsid w:val="009F01AC"/>
    <w:rsid w:val="009F046D"/>
    <w:rsid w:val="009F1BFA"/>
    <w:rsid w:val="009F2A49"/>
    <w:rsid w:val="009F2C1B"/>
    <w:rsid w:val="009F3889"/>
    <w:rsid w:val="00A0005C"/>
    <w:rsid w:val="00A008A1"/>
    <w:rsid w:val="00A00A73"/>
    <w:rsid w:val="00A01269"/>
    <w:rsid w:val="00A078A5"/>
    <w:rsid w:val="00A141CC"/>
    <w:rsid w:val="00A17C9B"/>
    <w:rsid w:val="00A21379"/>
    <w:rsid w:val="00A21813"/>
    <w:rsid w:val="00A21F0C"/>
    <w:rsid w:val="00A223CB"/>
    <w:rsid w:val="00A22E76"/>
    <w:rsid w:val="00A26C7F"/>
    <w:rsid w:val="00A27231"/>
    <w:rsid w:val="00A27C1B"/>
    <w:rsid w:val="00A30033"/>
    <w:rsid w:val="00A311AF"/>
    <w:rsid w:val="00A31822"/>
    <w:rsid w:val="00A31A73"/>
    <w:rsid w:val="00A31CAA"/>
    <w:rsid w:val="00A326AC"/>
    <w:rsid w:val="00A329A2"/>
    <w:rsid w:val="00A32C73"/>
    <w:rsid w:val="00A3331B"/>
    <w:rsid w:val="00A3355D"/>
    <w:rsid w:val="00A34437"/>
    <w:rsid w:val="00A350B3"/>
    <w:rsid w:val="00A35596"/>
    <w:rsid w:val="00A35F16"/>
    <w:rsid w:val="00A36075"/>
    <w:rsid w:val="00A36CBD"/>
    <w:rsid w:val="00A36EC4"/>
    <w:rsid w:val="00A37F0F"/>
    <w:rsid w:val="00A40773"/>
    <w:rsid w:val="00A425D8"/>
    <w:rsid w:val="00A42FE0"/>
    <w:rsid w:val="00A45D8B"/>
    <w:rsid w:val="00A501B2"/>
    <w:rsid w:val="00A50346"/>
    <w:rsid w:val="00A506F8"/>
    <w:rsid w:val="00A517B6"/>
    <w:rsid w:val="00A5265A"/>
    <w:rsid w:val="00A52A0D"/>
    <w:rsid w:val="00A53D34"/>
    <w:rsid w:val="00A552ED"/>
    <w:rsid w:val="00A556D8"/>
    <w:rsid w:val="00A57842"/>
    <w:rsid w:val="00A57DBA"/>
    <w:rsid w:val="00A607FE"/>
    <w:rsid w:val="00A60EFF"/>
    <w:rsid w:val="00A62B23"/>
    <w:rsid w:val="00A62FE2"/>
    <w:rsid w:val="00A64299"/>
    <w:rsid w:val="00A64FA1"/>
    <w:rsid w:val="00A70749"/>
    <w:rsid w:val="00A71019"/>
    <w:rsid w:val="00A718CE"/>
    <w:rsid w:val="00A72B10"/>
    <w:rsid w:val="00A731DF"/>
    <w:rsid w:val="00A746A1"/>
    <w:rsid w:val="00A753E6"/>
    <w:rsid w:val="00A77330"/>
    <w:rsid w:val="00A80224"/>
    <w:rsid w:val="00A80827"/>
    <w:rsid w:val="00A808E0"/>
    <w:rsid w:val="00A81140"/>
    <w:rsid w:val="00A81B6B"/>
    <w:rsid w:val="00A824BF"/>
    <w:rsid w:val="00A8274E"/>
    <w:rsid w:val="00A82D1F"/>
    <w:rsid w:val="00A82EF9"/>
    <w:rsid w:val="00A8328A"/>
    <w:rsid w:val="00A832AD"/>
    <w:rsid w:val="00A83A6D"/>
    <w:rsid w:val="00A83C3C"/>
    <w:rsid w:val="00A8470E"/>
    <w:rsid w:val="00A84F76"/>
    <w:rsid w:val="00A87572"/>
    <w:rsid w:val="00A90942"/>
    <w:rsid w:val="00A921EC"/>
    <w:rsid w:val="00A92740"/>
    <w:rsid w:val="00A93A06"/>
    <w:rsid w:val="00A93F1A"/>
    <w:rsid w:val="00A941E7"/>
    <w:rsid w:val="00A951C8"/>
    <w:rsid w:val="00A95D9E"/>
    <w:rsid w:val="00A9741B"/>
    <w:rsid w:val="00A97EE0"/>
    <w:rsid w:val="00A97F3B"/>
    <w:rsid w:val="00AA1557"/>
    <w:rsid w:val="00AA326A"/>
    <w:rsid w:val="00AA3DCB"/>
    <w:rsid w:val="00AA4416"/>
    <w:rsid w:val="00AA4AE2"/>
    <w:rsid w:val="00AA59F8"/>
    <w:rsid w:val="00AA60AC"/>
    <w:rsid w:val="00AA65F5"/>
    <w:rsid w:val="00AA68AE"/>
    <w:rsid w:val="00AB08A8"/>
    <w:rsid w:val="00AB09B0"/>
    <w:rsid w:val="00AB1B88"/>
    <w:rsid w:val="00AB274A"/>
    <w:rsid w:val="00AB2B80"/>
    <w:rsid w:val="00AB2DC2"/>
    <w:rsid w:val="00AB3925"/>
    <w:rsid w:val="00AB4B7D"/>
    <w:rsid w:val="00AB5D53"/>
    <w:rsid w:val="00AB73CB"/>
    <w:rsid w:val="00AB7877"/>
    <w:rsid w:val="00AB78D1"/>
    <w:rsid w:val="00AB7A36"/>
    <w:rsid w:val="00AC03D3"/>
    <w:rsid w:val="00AC0E5B"/>
    <w:rsid w:val="00AC1914"/>
    <w:rsid w:val="00AC2088"/>
    <w:rsid w:val="00AC21BC"/>
    <w:rsid w:val="00AC28C5"/>
    <w:rsid w:val="00AC36B3"/>
    <w:rsid w:val="00AC57DF"/>
    <w:rsid w:val="00AC5B25"/>
    <w:rsid w:val="00AC6A4C"/>
    <w:rsid w:val="00AC734D"/>
    <w:rsid w:val="00AC7B99"/>
    <w:rsid w:val="00AD129B"/>
    <w:rsid w:val="00AD1C04"/>
    <w:rsid w:val="00AD26D0"/>
    <w:rsid w:val="00AD30F3"/>
    <w:rsid w:val="00AD33AD"/>
    <w:rsid w:val="00AD3B63"/>
    <w:rsid w:val="00AD4CB8"/>
    <w:rsid w:val="00AD4E9C"/>
    <w:rsid w:val="00AD6257"/>
    <w:rsid w:val="00AD6A01"/>
    <w:rsid w:val="00AD7E70"/>
    <w:rsid w:val="00AD7EC5"/>
    <w:rsid w:val="00AE0A91"/>
    <w:rsid w:val="00AE0D78"/>
    <w:rsid w:val="00AE19A6"/>
    <w:rsid w:val="00AE1A5D"/>
    <w:rsid w:val="00AE2701"/>
    <w:rsid w:val="00AE384A"/>
    <w:rsid w:val="00AE3A3A"/>
    <w:rsid w:val="00AE3A5B"/>
    <w:rsid w:val="00AE5DB9"/>
    <w:rsid w:val="00AE73FA"/>
    <w:rsid w:val="00AE7C6C"/>
    <w:rsid w:val="00AE7D4F"/>
    <w:rsid w:val="00AF041B"/>
    <w:rsid w:val="00AF0C62"/>
    <w:rsid w:val="00AF1116"/>
    <w:rsid w:val="00AF14E4"/>
    <w:rsid w:val="00AF431C"/>
    <w:rsid w:val="00AF4428"/>
    <w:rsid w:val="00AF4FFB"/>
    <w:rsid w:val="00AF67A1"/>
    <w:rsid w:val="00AF7590"/>
    <w:rsid w:val="00AF77C7"/>
    <w:rsid w:val="00B01493"/>
    <w:rsid w:val="00B0183D"/>
    <w:rsid w:val="00B019DD"/>
    <w:rsid w:val="00B01B4C"/>
    <w:rsid w:val="00B02EC1"/>
    <w:rsid w:val="00B04CE4"/>
    <w:rsid w:val="00B04DD2"/>
    <w:rsid w:val="00B05269"/>
    <w:rsid w:val="00B07716"/>
    <w:rsid w:val="00B07B34"/>
    <w:rsid w:val="00B07EB6"/>
    <w:rsid w:val="00B12B0F"/>
    <w:rsid w:val="00B13128"/>
    <w:rsid w:val="00B13757"/>
    <w:rsid w:val="00B14052"/>
    <w:rsid w:val="00B14420"/>
    <w:rsid w:val="00B14AAC"/>
    <w:rsid w:val="00B156A2"/>
    <w:rsid w:val="00B1584E"/>
    <w:rsid w:val="00B15E20"/>
    <w:rsid w:val="00B1795E"/>
    <w:rsid w:val="00B17987"/>
    <w:rsid w:val="00B201BB"/>
    <w:rsid w:val="00B208A6"/>
    <w:rsid w:val="00B21676"/>
    <w:rsid w:val="00B217EC"/>
    <w:rsid w:val="00B21C76"/>
    <w:rsid w:val="00B2237B"/>
    <w:rsid w:val="00B23E19"/>
    <w:rsid w:val="00B24E67"/>
    <w:rsid w:val="00B25F33"/>
    <w:rsid w:val="00B26F1D"/>
    <w:rsid w:val="00B27680"/>
    <w:rsid w:val="00B27DC8"/>
    <w:rsid w:val="00B30AE0"/>
    <w:rsid w:val="00B30DAE"/>
    <w:rsid w:val="00B310A0"/>
    <w:rsid w:val="00B313C7"/>
    <w:rsid w:val="00B31566"/>
    <w:rsid w:val="00B3322F"/>
    <w:rsid w:val="00B3343B"/>
    <w:rsid w:val="00B33D9D"/>
    <w:rsid w:val="00B34231"/>
    <w:rsid w:val="00B34388"/>
    <w:rsid w:val="00B365A7"/>
    <w:rsid w:val="00B36F34"/>
    <w:rsid w:val="00B36FAC"/>
    <w:rsid w:val="00B37572"/>
    <w:rsid w:val="00B41C03"/>
    <w:rsid w:val="00B41DDF"/>
    <w:rsid w:val="00B41E34"/>
    <w:rsid w:val="00B43C66"/>
    <w:rsid w:val="00B452F5"/>
    <w:rsid w:val="00B46AEC"/>
    <w:rsid w:val="00B47E46"/>
    <w:rsid w:val="00B50532"/>
    <w:rsid w:val="00B51FE2"/>
    <w:rsid w:val="00B52560"/>
    <w:rsid w:val="00B528D1"/>
    <w:rsid w:val="00B52D5C"/>
    <w:rsid w:val="00B536AE"/>
    <w:rsid w:val="00B54C56"/>
    <w:rsid w:val="00B55374"/>
    <w:rsid w:val="00B566CB"/>
    <w:rsid w:val="00B5671C"/>
    <w:rsid w:val="00B57133"/>
    <w:rsid w:val="00B57D6F"/>
    <w:rsid w:val="00B60494"/>
    <w:rsid w:val="00B60FE9"/>
    <w:rsid w:val="00B61318"/>
    <w:rsid w:val="00B614EC"/>
    <w:rsid w:val="00B620DB"/>
    <w:rsid w:val="00B662D7"/>
    <w:rsid w:val="00B66C16"/>
    <w:rsid w:val="00B66E30"/>
    <w:rsid w:val="00B66F70"/>
    <w:rsid w:val="00B701A2"/>
    <w:rsid w:val="00B71128"/>
    <w:rsid w:val="00B759C4"/>
    <w:rsid w:val="00B75F60"/>
    <w:rsid w:val="00B7651E"/>
    <w:rsid w:val="00B769F7"/>
    <w:rsid w:val="00B804DC"/>
    <w:rsid w:val="00B80B73"/>
    <w:rsid w:val="00B81F75"/>
    <w:rsid w:val="00B82B54"/>
    <w:rsid w:val="00B83839"/>
    <w:rsid w:val="00B83951"/>
    <w:rsid w:val="00B83C36"/>
    <w:rsid w:val="00B84D1F"/>
    <w:rsid w:val="00B85C7C"/>
    <w:rsid w:val="00B85E3A"/>
    <w:rsid w:val="00B8666C"/>
    <w:rsid w:val="00B87DC0"/>
    <w:rsid w:val="00B90A08"/>
    <w:rsid w:val="00B90A5F"/>
    <w:rsid w:val="00B916FA"/>
    <w:rsid w:val="00B93FBE"/>
    <w:rsid w:val="00B94569"/>
    <w:rsid w:val="00B946AE"/>
    <w:rsid w:val="00B94F8B"/>
    <w:rsid w:val="00B961E7"/>
    <w:rsid w:val="00B97395"/>
    <w:rsid w:val="00B97EB4"/>
    <w:rsid w:val="00BA0951"/>
    <w:rsid w:val="00BA143A"/>
    <w:rsid w:val="00BA251A"/>
    <w:rsid w:val="00BA25A7"/>
    <w:rsid w:val="00BA2771"/>
    <w:rsid w:val="00BA3774"/>
    <w:rsid w:val="00BA39BF"/>
    <w:rsid w:val="00BA495A"/>
    <w:rsid w:val="00BA4F9A"/>
    <w:rsid w:val="00BA59A8"/>
    <w:rsid w:val="00BA6060"/>
    <w:rsid w:val="00BA6742"/>
    <w:rsid w:val="00BA6A7A"/>
    <w:rsid w:val="00BA792E"/>
    <w:rsid w:val="00BB0C1D"/>
    <w:rsid w:val="00BB0E00"/>
    <w:rsid w:val="00BB1149"/>
    <w:rsid w:val="00BB4251"/>
    <w:rsid w:val="00BB46AB"/>
    <w:rsid w:val="00BB5309"/>
    <w:rsid w:val="00BB6900"/>
    <w:rsid w:val="00BC0163"/>
    <w:rsid w:val="00BC0FBB"/>
    <w:rsid w:val="00BC3B06"/>
    <w:rsid w:val="00BC3E96"/>
    <w:rsid w:val="00BC3F7E"/>
    <w:rsid w:val="00BC49FB"/>
    <w:rsid w:val="00BC56F1"/>
    <w:rsid w:val="00BC5C7E"/>
    <w:rsid w:val="00BC6207"/>
    <w:rsid w:val="00BC686D"/>
    <w:rsid w:val="00BD1CA1"/>
    <w:rsid w:val="00BD1F97"/>
    <w:rsid w:val="00BD2511"/>
    <w:rsid w:val="00BD2B3B"/>
    <w:rsid w:val="00BD42F9"/>
    <w:rsid w:val="00BD4767"/>
    <w:rsid w:val="00BD4CD6"/>
    <w:rsid w:val="00BD4D88"/>
    <w:rsid w:val="00BD7483"/>
    <w:rsid w:val="00BE3336"/>
    <w:rsid w:val="00BE490E"/>
    <w:rsid w:val="00BE4D94"/>
    <w:rsid w:val="00BE5508"/>
    <w:rsid w:val="00BE7E68"/>
    <w:rsid w:val="00BF05D1"/>
    <w:rsid w:val="00BF38B2"/>
    <w:rsid w:val="00BF3B39"/>
    <w:rsid w:val="00BF45D1"/>
    <w:rsid w:val="00BF4A07"/>
    <w:rsid w:val="00BF4CAA"/>
    <w:rsid w:val="00BF6200"/>
    <w:rsid w:val="00BF6F3F"/>
    <w:rsid w:val="00BF737A"/>
    <w:rsid w:val="00BF742F"/>
    <w:rsid w:val="00C00335"/>
    <w:rsid w:val="00C01C15"/>
    <w:rsid w:val="00C045E6"/>
    <w:rsid w:val="00C05DC5"/>
    <w:rsid w:val="00C06EE2"/>
    <w:rsid w:val="00C06FC6"/>
    <w:rsid w:val="00C079F7"/>
    <w:rsid w:val="00C11CFE"/>
    <w:rsid w:val="00C129A6"/>
    <w:rsid w:val="00C131A1"/>
    <w:rsid w:val="00C145E9"/>
    <w:rsid w:val="00C15546"/>
    <w:rsid w:val="00C163AC"/>
    <w:rsid w:val="00C17971"/>
    <w:rsid w:val="00C20792"/>
    <w:rsid w:val="00C20E2F"/>
    <w:rsid w:val="00C22CC1"/>
    <w:rsid w:val="00C22D91"/>
    <w:rsid w:val="00C22E7C"/>
    <w:rsid w:val="00C2308B"/>
    <w:rsid w:val="00C235E3"/>
    <w:rsid w:val="00C2379B"/>
    <w:rsid w:val="00C2399B"/>
    <w:rsid w:val="00C2682A"/>
    <w:rsid w:val="00C268CC"/>
    <w:rsid w:val="00C27B0F"/>
    <w:rsid w:val="00C30087"/>
    <w:rsid w:val="00C30257"/>
    <w:rsid w:val="00C30856"/>
    <w:rsid w:val="00C316FF"/>
    <w:rsid w:val="00C3193F"/>
    <w:rsid w:val="00C323ED"/>
    <w:rsid w:val="00C333C8"/>
    <w:rsid w:val="00C335C0"/>
    <w:rsid w:val="00C34CEC"/>
    <w:rsid w:val="00C355CD"/>
    <w:rsid w:val="00C37693"/>
    <w:rsid w:val="00C37B73"/>
    <w:rsid w:val="00C40074"/>
    <w:rsid w:val="00C40384"/>
    <w:rsid w:val="00C409F7"/>
    <w:rsid w:val="00C41A2E"/>
    <w:rsid w:val="00C41E18"/>
    <w:rsid w:val="00C4432C"/>
    <w:rsid w:val="00C46196"/>
    <w:rsid w:val="00C465A2"/>
    <w:rsid w:val="00C4690D"/>
    <w:rsid w:val="00C46A29"/>
    <w:rsid w:val="00C46D8F"/>
    <w:rsid w:val="00C46F4E"/>
    <w:rsid w:val="00C47386"/>
    <w:rsid w:val="00C47A3F"/>
    <w:rsid w:val="00C50043"/>
    <w:rsid w:val="00C508E5"/>
    <w:rsid w:val="00C50CD5"/>
    <w:rsid w:val="00C51E9A"/>
    <w:rsid w:val="00C53540"/>
    <w:rsid w:val="00C53BA9"/>
    <w:rsid w:val="00C55CA2"/>
    <w:rsid w:val="00C60D63"/>
    <w:rsid w:val="00C6139B"/>
    <w:rsid w:val="00C62566"/>
    <w:rsid w:val="00C63CDB"/>
    <w:rsid w:val="00C63F19"/>
    <w:rsid w:val="00C63F96"/>
    <w:rsid w:val="00C65356"/>
    <w:rsid w:val="00C66205"/>
    <w:rsid w:val="00C6749F"/>
    <w:rsid w:val="00C710C2"/>
    <w:rsid w:val="00C71224"/>
    <w:rsid w:val="00C72F27"/>
    <w:rsid w:val="00C72FF7"/>
    <w:rsid w:val="00C738F7"/>
    <w:rsid w:val="00C743C9"/>
    <w:rsid w:val="00C76856"/>
    <w:rsid w:val="00C76B47"/>
    <w:rsid w:val="00C8039E"/>
    <w:rsid w:val="00C80F8C"/>
    <w:rsid w:val="00C82F0B"/>
    <w:rsid w:val="00C82F54"/>
    <w:rsid w:val="00C85C73"/>
    <w:rsid w:val="00C8648E"/>
    <w:rsid w:val="00C86E7B"/>
    <w:rsid w:val="00C90F0B"/>
    <w:rsid w:val="00C9377A"/>
    <w:rsid w:val="00C948FA"/>
    <w:rsid w:val="00C96165"/>
    <w:rsid w:val="00C96301"/>
    <w:rsid w:val="00C96F97"/>
    <w:rsid w:val="00C97CBC"/>
    <w:rsid w:val="00CA0362"/>
    <w:rsid w:val="00CA21A0"/>
    <w:rsid w:val="00CA24EE"/>
    <w:rsid w:val="00CA31A8"/>
    <w:rsid w:val="00CA41B6"/>
    <w:rsid w:val="00CA5356"/>
    <w:rsid w:val="00CA5C1F"/>
    <w:rsid w:val="00CA5DCB"/>
    <w:rsid w:val="00CA5E51"/>
    <w:rsid w:val="00CA6527"/>
    <w:rsid w:val="00CA6AD8"/>
    <w:rsid w:val="00CA6B2E"/>
    <w:rsid w:val="00CA6C15"/>
    <w:rsid w:val="00CB07EA"/>
    <w:rsid w:val="00CB0CA7"/>
    <w:rsid w:val="00CB3751"/>
    <w:rsid w:val="00CB4137"/>
    <w:rsid w:val="00CB48B6"/>
    <w:rsid w:val="00CB4F80"/>
    <w:rsid w:val="00CB5389"/>
    <w:rsid w:val="00CB5F21"/>
    <w:rsid w:val="00CB60EE"/>
    <w:rsid w:val="00CB7CCA"/>
    <w:rsid w:val="00CC07F4"/>
    <w:rsid w:val="00CC0E97"/>
    <w:rsid w:val="00CC1605"/>
    <w:rsid w:val="00CC16F0"/>
    <w:rsid w:val="00CC20F7"/>
    <w:rsid w:val="00CC21D3"/>
    <w:rsid w:val="00CC4C3E"/>
    <w:rsid w:val="00CC4FE3"/>
    <w:rsid w:val="00CD0956"/>
    <w:rsid w:val="00CD0AF0"/>
    <w:rsid w:val="00CD17CB"/>
    <w:rsid w:val="00CD21B5"/>
    <w:rsid w:val="00CD323D"/>
    <w:rsid w:val="00CD5D18"/>
    <w:rsid w:val="00CD6093"/>
    <w:rsid w:val="00CD7DA2"/>
    <w:rsid w:val="00CE06D5"/>
    <w:rsid w:val="00CE1DC4"/>
    <w:rsid w:val="00CE2FDD"/>
    <w:rsid w:val="00CE6CEA"/>
    <w:rsid w:val="00CE75F9"/>
    <w:rsid w:val="00CF0C93"/>
    <w:rsid w:val="00CF2351"/>
    <w:rsid w:val="00CF26A5"/>
    <w:rsid w:val="00CF3049"/>
    <w:rsid w:val="00CF30E7"/>
    <w:rsid w:val="00CF6314"/>
    <w:rsid w:val="00CF6CBB"/>
    <w:rsid w:val="00CF6D3E"/>
    <w:rsid w:val="00CF71FA"/>
    <w:rsid w:val="00CF77FF"/>
    <w:rsid w:val="00D01168"/>
    <w:rsid w:val="00D030C0"/>
    <w:rsid w:val="00D03BD2"/>
    <w:rsid w:val="00D07030"/>
    <w:rsid w:val="00D07C06"/>
    <w:rsid w:val="00D10961"/>
    <w:rsid w:val="00D11172"/>
    <w:rsid w:val="00D11B8D"/>
    <w:rsid w:val="00D12E19"/>
    <w:rsid w:val="00D134F8"/>
    <w:rsid w:val="00D13500"/>
    <w:rsid w:val="00D13562"/>
    <w:rsid w:val="00D149C6"/>
    <w:rsid w:val="00D14C3E"/>
    <w:rsid w:val="00D1716C"/>
    <w:rsid w:val="00D1722B"/>
    <w:rsid w:val="00D17B07"/>
    <w:rsid w:val="00D17DB6"/>
    <w:rsid w:val="00D22233"/>
    <w:rsid w:val="00D2260E"/>
    <w:rsid w:val="00D226BC"/>
    <w:rsid w:val="00D22714"/>
    <w:rsid w:val="00D22727"/>
    <w:rsid w:val="00D236AC"/>
    <w:rsid w:val="00D24BF4"/>
    <w:rsid w:val="00D26A31"/>
    <w:rsid w:val="00D26BB8"/>
    <w:rsid w:val="00D27C96"/>
    <w:rsid w:val="00D30115"/>
    <w:rsid w:val="00D3026B"/>
    <w:rsid w:val="00D30D85"/>
    <w:rsid w:val="00D31C92"/>
    <w:rsid w:val="00D3379A"/>
    <w:rsid w:val="00D33EAB"/>
    <w:rsid w:val="00D3509E"/>
    <w:rsid w:val="00D3711A"/>
    <w:rsid w:val="00D40D73"/>
    <w:rsid w:val="00D40F64"/>
    <w:rsid w:val="00D4189C"/>
    <w:rsid w:val="00D42509"/>
    <w:rsid w:val="00D42C0F"/>
    <w:rsid w:val="00D44C9F"/>
    <w:rsid w:val="00D46B44"/>
    <w:rsid w:val="00D47CDF"/>
    <w:rsid w:val="00D50D9D"/>
    <w:rsid w:val="00D51A41"/>
    <w:rsid w:val="00D5352C"/>
    <w:rsid w:val="00D539B1"/>
    <w:rsid w:val="00D53C6D"/>
    <w:rsid w:val="00D53D14"/>
    <w:rsid w:val="00D547A1"/>
    <w:rsid w:val="00D55350"/>
    <w:rsid w:val="00D56581"/>
    <w:rsid w:val="00D57002"/>
    <w:rsid w:val="00D5756F"/>
    <w:rsid w:val="00D6015D"/>
    <w:rsid w:val="00D603D3"/>
    <w:rsid w:val="00D614E0"/>
    <w:rsid w:val="00D6191F"/>
    <w:rsid w:val="00D61DDD"/>
    <w:rsid w:val="00D63FB4"/>
    <w:rsid w:val="00D645EF"/>
    <w:rsid w:val="00D64B14"/>
    <w:rsid w:val="00D64FCF"/>
    <w:rsid w:val="00D70D26"/>
    <w:rsid w:val="00D73ABD"/>
    <w:rsid w:val="00D740C9"/>
    <w:rsid w:val="00D7557F"/>
    <w:rsid w:val="00D75FD5"/>
    <w:rsid w:val="00D7609E"/>
    <w:rsid w:val="00D7727E"/>
    <w:rsid w:val="00D7754B"/>
    <w:rsid w:val="00D776AB"/>
    <w:rsid w:val="00D806B6"/>
    <w:rsid w:val="00D80B68"/>
    <w:rsid w:val="00D813CC"/>
    <w:rsid w:val="00D81B40"/>
    <w:rsid w:val="00D82665"/>
    <w:rsid w:val="00D831F6"/>
    <w:rsid w:val="00D843FE"/>
    <w:rsid w:val="00D844D7"/>
    <w:rsid w:val="00D8456D"/>
    <w:rsid w:val="00D85347"/>
    <w:rsid w:val="00D85CF3"/>
    <w:rsid w:val="00D86A14"/>
    <w:rsid w:val="00D86CB4"/>
    <w:rsid w:val="00D8755E"/>
    <w:rsid w:val="00D90A64"/>
    <w:rsid w:val="00D90E03"/>
    <w:rsid w:val="00D9156A"/>
    <w:rsid w:val="00D91975"/>
    <w:rsid w:val="00D94F7E"/>
    <w:rsid w:val="00D963B4"/>
    <w:rsid w:val="00D97685"/>
    <w:rsid w:val="00DA0905"/>
    <w:rsid w:val="00DA14B5"/>
    <w:rsid w:val="00DA14CA"/>
    <w:rsid w:val="00DA17B5"/>
    <w:rsid w:val="00DA2C51"/>
    <w:rsid w:val="00DA334A"/>
    <w:rsid w:val="00DB09E5"/>
    <w:rsid w:val="00DB0D60"/>
    <w:rsid w:val="00DB2858"/>
    <w:rsid w:val="00DB2D72"/>
    <w:rsid w:val="00DB3741"/>
    <w:rsid w:val="00DB56D5"/>
    <w:rsid w:val="00DB61B4"/>
    <w:rsid w:val="00DB794B"/>
    <w:rsid w:val="00DC104B"/>
    <w:rsid w:val="00DC11B0"/>
    <w:rsid w:val="00DC1692"/>
    <w:rsid w:val="00DC21CF"/>
    <w:rsid w:val="00DC25AE"/>
    <w:rsid w:val="00DC333E"/>
    <w:rsid w:val="00DC59F0"/>
    <w:rsid w:val="00DC6873"/>
    <w:rsid w:val="00DC7A7A"/>
    <w:rsid w:val="00DC7D59"/>
    <w:rsid w:val="00DD02F1"/>
    <w:rsid w:val="00DD1DAD"/>
    <w:rsid w:val="00DD21AA"/>
    <w:rsid w:val="00DD3824"/>
    <w:rsid w:val="00DD3870"/>
    <w:rsid w:val="00DD3AF0"/>
    <w:rsid w:val="00DD6629"/>
    <w:rsid w:val="00DD6CBF"/>
    <w:rsid w:val="00DD7761"/>
    <w:rsid w:val="00DD7DC1"/>
    <w:rsid w:val="00DE179B"/>
    <w:rsid w:val="00DE1BB4"/>
    <w:rsid w:val="00DE42AE"/>
    <w:rsid w:val="00DE4B3F"/>
    <w:rsid w:val="00DE57C5"/>
    <w:rsid w:val="00DE65F6"/>
    <w:rsid w:val="00DE6C8E"/>
    <w:rsid w:val="00DF0B95"/>
    <w:rsid w:val="00DF3336"/>
    <w:rsid w:val="00DF4B3E"/>
    <w:rsid w:val="00DF4ECF"/>
    <w:rsid w:val="00DF5940"/>
    <w:rsid w:val="00DF5B1B"/>
    <w:rsid w:val="00DF612D"/>
    <w:rsid w:val="00DF61E6"/>
    <w:rsid w:val="00DF7AA7"/>
    <w:rsid w:val="00E0016E"/>
    <w:rsid w:val="00E04467"/>
    <w:rsid w:val="00E04E84"/>
    <w:rsid w:val="00E0600E"/>
    <w:rsid w:val="00E068E0"/>
    <w:rsid w:val="00E06EB7"/>
    <w:rsid w:val="00E10516"/>
    <w:rsid w:val="00E108C8"/>
    <w:rsid w:val="00E10B12"/>
    <w:rsid w:val="00E114AF"/>
    <w:rsid w:val="00E11B10"/>
    <w:rsid w:val="00E12265"/>
    <w:rsid w:val="00E132E1"/>
    <w:rsid w:val="00E13B87"/>
    <w:rsid w:val="00E13F2E"/>
    <w:rsid w:val="00E14CCA"/>
    <w:rsid w:val="00E14FBD"/>
    <w:rsid w:val="00E15200"/>
    <w:rsid w:val="00E1690E"/>
    <w:rsid w:val="00E17A86"/>
    <w:rsid w:val="00E2087B"/>
    <w:rsid w:val="00E20D2E"/>
    <w:rsid w:val="00E217FA"/>
    <w:rsid w:val="00E2187F"/>
    <w:rsid w:val="00E2235D"/>
    <w:rsid w:val="00E226C0"/>
    <w:rsid w:val="00E236DE"/>
    <w:rsid w:val="00E254FF"/>
    <w:rsid w:val="00E26300"/>
    <w:rsid w:val="00E27345"/>
    <w:rsid w:val="00E2754D"/>
    <w:rsid w:val="00E2780A"/>
    <w:rsid w:val="00E27B56"/>
    <w:rsid w:val="00E312FE"/>
    <w:rsid w:val="00E32044"/>
    <w:rsid w:val="00E32308"/>
    <w:rsid w:val="00E32CE3"/>
    <w:rsid w:val="00E32FF1"/>
    <w:rsid w:val="00E33B2E"/>
    <w:rsid w:val="00E33E6F"/>
    <w:rsid w:val="00E34431"/>
    <w:rsid w:val="00E3445D"/>
    <w:rsid w:val="00E356A3"/>
    <w:rsid w:val="00E35BFB"/>
    <w:rsid w:val="00E377E7"/>
    <w:rsid w:val="00E378D6"/>
    <w:rsid w:val="00E40C07"/>
    <w:rsid w:val="00E42B20"/>
    <w:rsid w:val="00E43403"/>
    <w:rsid w:val="00E453EC"/>
    <w:rsid w:val="00E47AAF"/>
    <w:rsid w:val="00E5178E"/>
    <w:rsid w:val="00E51B00"/>
    <w:rsid w:val="00E53650"/>
    <w:rsid w:val="00E546F0"/>
    <w:rsid w:val="00E55116"/>
    <w:rsid w:val="00E55AAF"/>
    <w:rsid w:val="00E5672F"/>
    <w:rsid w:val="00E56F67"/>
    <w:rsid w:val="00E57358"/>
    <w:rsid w:val="00E602F9"/>
    <w:rsid w:val="00E619F8"/>
    <w:rsid w:val="00E6213F"/>
    <w:rsid w:val="00E62397"/>
    <w:rsid w:val="00E64028"/>
    <w:rsid w:val="00E641F7"/>
    <w:rsid w:val="00E648E9"/>
    <w:rsid w:val="00E65649"/>
    <w:rsid w:val="00E65748"/>
    <w:rsid w:val="00E6619E"/>
    <w:rsid w:val="00E66754"/>
    <w:rsid w:val="00E67A07"/>
    <w:rsid w:val="00E67EA1"/>
    <w:rsid w:val="00E70F62"/>
    <w:rsid w:val="00E71656"/>
    <w:rsid w:val="00E72FC6"/>
    <w:rsid w:val="00E73F54"/>
    <w:rsid w:val="00E74F31"/>
    <w:rsid w:val="00E7567C"/>
    <w:rsid w:val="00E7626F"/>
    <w:rsid w:val="00E766C6"/>
    <w:rsid w:val="00E8006B"/>
    <w:rsid w:val="00E8053E"/>
    <w:rsid w:val="00E8058C"/>
    <w:rsid w:val="00E81452"/>
    <w:rsid w:val="00E86D1B"/>
    <w:rsid w:val="00E86E4F"/>
    <w:rsid w:val="00E90AB6"/>
    <w:rsid w:val="00E917A6"/>
    <w:rsid w:val="00E91E59"/>
    <w:rsid w:val="00E93A69"/>
    <w:rsid w:val="00E93C55"/>
    <w:rsid w:val="00E93FB8"/>
    <w:rsid w:val="00E941E6"/>
    <w:rsid w:val="00E959A9"/>
    <w:rsid w:val="00E96ED0"/>
    <w:rsid w:val="00EA05E8"/>
    <w:rsid w:val="00EA1C58"/>
    <w:rsid w:val="00EA3852"/>
    <w:rsid w:val="00EA3C0B"/>
    <w:rsid w:val="00EA4306"/>
    <w:rsid w:val="00EA4784"/>
    <w:rsid w:val="00EA4E29"/>
    <w:rsid w:val="00EA554A"/>
    <w:rsid w:val="00EA63B1"/>
    <w:rsid w:val="00EA6B16"/>
    <w:rsid w:val="00EA772D"/>
    <w:rsid w:val="00EA7BAA"/>
    <w:rsid w:val="00EB053C"/>
    <w:rsid w:val="00EB1A18"/>
    <w:rsid w:val="00EB3367"/>
    <w:rsid w:val="00EB35B7"/>
    <w:rsid w:val="00EB4C66"/>
    <w:rsid w:val="00EB502C"/>
    <w:rsid w:val="00EB5829"/>
    <w:rsid w:val="00EB5EB1"/>
    <w:rsid w:val="00EB617F"/>
    <w:rsid w:val="00EB723D"/>
    <w:rsid w:val="00EB73AE"/>
    <w:rsid w:val="00EB7F47"/>
    <w:rsid w:val="00EC0ECA"/>
    <w:rsid w:val="00EC1C25"/>
    <w:rsid w:val="00EC23C7"/>
    <w:rsid w:val="00EC2EEF"/>
    <w:rsid w:val="00EC4DE8"/>
    <w:rsid w:val="00EC5D63"/>
    <w:rsid w:val="00EC64DF"/>
    <w:rsid w:val="00ED045E"/>
    <w:rsid w:val="00ED0465"/>
    <w:rsid w:val="00ED0FB0"/>
    <w:rsid w:val="00ED10EF"/>
    <w:rsid w:val="00ED30BA"/>
    <w:rsid w:val="00ED37B5"/>
    <w:rsid w:val="00ED3A48"/>
    <w:rsid w:val="00ED423D"/>
    <w:rsid w:val="00ED6B4F"/>
    <w:rsid w:val="00ED6D85"/>
    <w:rsid w:val="00ED74DA"/>
    <w:rsid w:val="00ED7583"/>
    <w:rsid w:val="00ED7585"/>
    <w:rsid w:val="00ED77CB"/>
    <w:rsid w:val="00EE00D4"/>
    <w:rsid w:val="00EE0386"/>
    <w:rsid w:val="00EE091B"/>
    <w:rsid w:val="00EE0F3E"/>
    <w:rsid w:val="00EE10CA"/>
    <w:rsid w:val="00EE305D"/>
    <w:rsid w:val="00EE3C96"/>
    <w:rsid w:val="00EE4A7B"/>
    <w:rsid w:val="00EE56A2"/>
    <w:rsid w:val="00EE58CA"/>
    <w:rsid w:val="00EE61DA"/>
    <w:rsid w:val="00EE6309"/>
    <w:rsid w:val="00EE6C27"/>
    <w:rsid w:val="00EE7189"/>
    <w:rsid w:val="00EE783D"/>
    <w:rsid w:val="00EF1852"/>
    <w:rsid w:val="00EF317C"/>
    <w:rsid w:val="00EF3DFA"/>
    <w:rsid w:val="00EF44C9"/>
    <w:rsid w:val="00EF48D0"/>
    <w:rsid w:val="00EF6467"/>
    <w:rsid w:val="00EF6D26"/>
    <w:rsid w:val="00EF7A33"/>
    <w:rsid w:val="00F0225C"/>
    <w:rsid w:val="00F03475"/>
    <w:rsid w:val="00F044EF"/>
    <w:rsid w:val="00F04F29"/>
    <w:rsid w:val="00F05BD9"/>
    <w:rsid w:val="00F05CE6"/>
    <w:rsid w:val="00F05E3D"/>
    <w:rsid w:val="00F06127"/>
    <w:rsid w:val="00F070C7"/>
    <w:rsid w:val="00F07D0F"/>
    <w:rsid w:val="00F10A68"/>
    <w:rsid w:val="00F11AC2"/>
    <w:rsid w:val="00F12350"/>
    <w:rsid w:val="00F12D7F"/>
    <w:rsid w:val="00F12F7B"/>
    <w:rsid w:val="00F12FFA"/>
    <w:rsid w:val="00F13566"/>
    <w:rsid w:val="00F1454E"/>
    <w:rsid w:val="00F1483C"/>
    <w:rsid w:val="00F14C3C"/>
    <w:rsid w:val="00F14E13"/>
    <w:rsid w:val="00F14F92"/>
    <w:rsid w:val="00F16E7C"/>
    <w:rsid w:val="00F173C1"/>
    <w:rsid w:val="00F17F64"/>
    <w:rsid w:val="00F2152D"/>
    <w:rsid w:val="00F21B47"/>
    <w:rsid w:val="00F22030"/>
    <w:rsid w:val="00F225EF"/>
    <w:rsid w:val="00F227EB"/>
    <w:rsid w:val="00F25641"/>
    <w:rsid w:val="00F25DD6"/>
    <w:rsid w:val="00F260F7"/>
    <w:rsid w:val="00F261FD"/>
    <w:rsid w:val="00F318BA"/>
    <w:rsid w:val="00F33E85"/>
    <w:rsid w:val="00F34281"/>
    <w:rsid w:val="00F35206"/>
    <w:rsid w:val="00F35C4B"/>
    <w:rsid w:val="00F368BE"/>
    <w:rsid w:val="00F37CBD"/>
    <w:rsid w:val="00F405F5"/>
    <w:rsid w:val="00F412ED"/>
    <w:rsid w:val="00F4149B"/>
    <w:rsid w:val="00F41E89"/>
    <w:rsid w:val="00F421EE"/>
    <w:rsid w:val="00F42291"/>
    <w:rsid w:val="00F424A7"/>
    <w:rsid w:val="00F42BCC"/>
    <w:rsid w:val="00F42F6E"/>
    <w:rsid w:val="00F4307B"/>
    <w:rsid w:val="00F46B25"/>
    <w:rsid w:val="00F47248"/>
    <w:rsid w:val="00F47930"/>
    <w:rsid w:val="00F509C3"/>
    <w:rsid w:val="00F52260"/>
    <w:rsid w:val="00F524C4"/>
    <w:rsid w:val="00F534B0"/>
    <w:rsid w:val="00F538FA"/>
    <w:rsid w:val="00F55459"/>
    <w:rsid w:val="00F56981"/>
    <w:rsid w:val="00F57979"/>
    <w:rsid w:val="00F57985"/>
    <w:rsid w:val="00F57D0E"/>
    <w:rsid w:val="00F60C93"/>
    <w:rsid w:val="00F61926"/>
    <w:rsid w:val="00F6229D"/>
    <w:rsid w:val="00F6261F"/>
    <w:rsid w:val="00F63B5A"/>
    <w:rsid w:val="00F6463E"/>
    <w:rsid w:val="00F64CED"/>
    <w:rsid w:val="00F654F8"/>
    <w:rsid w:val="00F66415"/>
    <w:rsid w:val="00F66796"/>
    <w:rsid w:val="00F66FD8"/>
    <w:rsid w:val="00F6730B"/>
    <w:rsid w:val="00F6765B"/>
    <w:rsid w:val="00F700B0"/>
    <w:rsid w:val="00F71227"/>
    <w:rsid w:val="00F71572"/>
    <w:rsid w:val="00F71EDF"/>
    <w:rsid w:val="00F727E8"/>
    <w:rsid w:val="00F74972"/>
    <w:rsid w:val="00F763D3"/>
    <w:rsid w:val="00F76B24"/>
    <w:rsid w:val="00F776D6"/>
    <w:rsid w:val="00F77C1D"/>
    <w:rsid w:val="00F82342"/>
    <w:rsid w:val="00F83C3B"/>
    <w:rsid w:val="00F83EF8"/>
    <w:rsid w:val="00F84DB9"/>
    <w:rsid w:val="00F8581F"/>
    <w:rsid w:val="00F87384"/>
    <w:rsid w:val="00F87DAB"/>
    <w:rsid w:val="00F901E5"/>
    <w:rsid w:val="00F9083A"/>
    <w:rsid w:val="00F90DF9"/>
    <w:rsid w:val="00F90FA8"/>
    <w:rsid w:val="00F92FD0"/>
    <w:rsid w:val="00F94A40"/>
    <w:rsid w:val="00F9638B"/>
    <w:rsid w:val="00F966A5"/>
    <w:rsid w:val="00F97813"/>
    <w:rsid w:val="00F97C23"/>
    <w:rsid w:val="00FA04D8"/>
    <w:rsid w:val="00FA1388"/>
    <w:rsid w:val="00FA1B10"/>
    <w:rsid w:val="00FA1E8E"/>
    <w:rsid w:val="00FA212A"/>
    <w:rsid w:val="00FA4D16"/>
    <w:rsid w:val="00FA4FAC"/>
    <w:rsid w:val="00FA6336"/>
    <w:rsid w:val="00FA69D3"/>
    <w:rsid w:val="00FA7312"/>
    <w:rsid w:val="00FB18A4"/>
    <w:rsid w:val="00FB425C"/>
    <w:rsid w:val="00FB48D6"/>
    <w:rsid w:val="00FB4B37"/>
    <w:rsid w:val="00FB4CD3"/>
    <w:rsid w:val="00FB4FA3"/>
    <w:rsid w:val="00FB63B2"/>
    <w:rsid w:val="00FC0AAF"/>
    <w:rsid w:val="00FC0CF7"/>
    <w:rsid w:val="00FC11F2"/>
    <w:rsid w:val="00FC1650"/>
    <w:rsid w:val="00FC1691"/>
    <w:rsid w:val="00FC1B14"/>
    <w:rsid w:val="00FC246F"/>
    <w:rsid w:val="00FC2917"/>
    <w:rsid w:val="00FC2CE6"/>
    <w:rsid w:val="00FC3683"/>
    <w:rsid w:val="00FC3F29"/>
    <w:rsid w:val="00FC3F71"/>
    <w:rsid w:val="00FC43A8"/>
    <w:rsid w:val="00FC46D7"/>
    <w:rsid w:val="00FC613A"/>
    <w:rsid w:val="00FC79F9"/>
    <w:rsid w:val="00FC7BBE"/>
    <w:rsid w:val="00FD0ADF"/>
    <w:rsid w:val="00FD0E90"/>
    <w:rsid w:val="00FD3950"/>
    <w:rsid w:val="00FD4494"/>
    <w:rsid w:val="00FD4DE0"/>
    <w:rsid w:val="00FD6FFF"/>
    <w:rsid w:val="00FD7589"/>
    <w:rsid w:val="00FD7A77"/>
    <w:rsid w:val="00FD7ECC"/>
    <w:rsid w:val="00FE0248"/>
    <w:rsid w:val="00FE183E"/>
    <w:rsid w:val="00FE2C84"/>
    <w:rsid w:val="00FE34FF"/>
    <w:rsid w:val="00FE4566"/>
    <w:rsid w:val="00FE5A4B"/>
    <w:rsid w:val="00FE5C87"/>
    <w:rsid w:val="00FE5F4E"/>
    <w:rsid w:val="00FE5F80"/>
    <w:rsid w:val="00FE67D1"/>
    <w:rsid w:val="00FE75C5"/>
    <w:rsid w:val="00FF02E3"/>
    <w:rsid w:val="00FF04A5"/>
    <w:rsid w:val="00FF06DA"/>
    <w:rsid w:val="00FF14A2"/>
    <w:rsid w:val="00FF1C43"/>
    <w:rsid w:val="00FF2805"/>
    <w:rsid w:val="00FF29A4"/>
    <w:rsid w:val="00FF29E0"/>
    <w:rsid w:val="00FF2CCE"/>
    <w:rsid w:val="00FF3008"/>
    <w:rsid w:val="00FF343C"/>
    <w:rsid w:val="00FF48CF"/>
    <w:rsid w:val="00FF4919"/>
    <w:rsid w:val="00FF4A96"/>
    <w:rsid w:val="00FF51C9"/>
    <w:rsid w:val="00FF6346"/>
    <w:rsid w:val="00FF63E8"/>
    <w:rsid w:val="00FF6C65"/>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0C70301E-42D2-48E8-86BC-EBC309701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0065"/>
    <w:rPr>
      <w:rFonts w:ascii="Times New Roman" w:eastAsia="Times New Roman" w:hAnsi="Times New Roman" w:cs="Times New Roman"/>
      <w:lang w:val="es-ES"/>
    </w:rPr>
  </w:style>
  <w:style w:type="paragraph" w:styleId="Ttulo2">
    <w:name w:val="heading 2"/>
    <w:basedOn w:val="Normal"/>
    <w:next w:val="Normal"/>
    <w:link w:val="Ttulo2Car"/>
    <w:uiPriority w:val="9"/>
    <w:unhideWhenUsed/>
    <w:qFormat/>
    <w:rsid w:val="00A21F0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link w:val="Ttulo3Car"/>
    <w:uiPriority w:val="9"/>
    <w:qFormat/>
    <w:rsid w:val="0023423A"/>
    <w:pPr>
      <w:spacing w:before="100" w:beforeAutospacing="1" w:after="100" w:afterAutospacing="1"/>
      <w:outlineLvl w:val="2"/>
    </w:pPr>
    <w:rPr>
      <w:b/>
      <w:bCs/>
      <w:sz w:val="27"/>
      <w:szCs w:val="27"/>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9"/>
    <w:rsid w:val="0023423A"/>
    <w:rPr>
      <w:rFonts w:ascii="Times New Roman" w:eastAsia="Times New Roman" w:hAnsi="Times New Roman" w:cs="Times New Roman"/>
      <w:b/>
      <w:bCs/>
      <w:sz w:val="27"/>
      <w:szCs w:val="27"/>
      <w:lang w:val="es-MX" w:eastAsia="es-MX"/>
    </w:r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70703E"/>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7E1FF4"/>
    <w:rPr>
      <w:rFonts w:ascii="Times New Roman" w:eastAsia="Times New Roman" w:hAnsi="Times New Roman" w:cs="Times New Roman"/>
      <w:lang w:val="es-ES"/>
    </w:rPr>
  </w:style>
  <w:style w:type="character" w:styleId="Hipervnculo">
    <w:name w:val="Hyperlink"/>
    <w:basedOn w:val="Fuentedeprrafopredeter"/>
    <w:uiPriority w:val="99"/>
    <w:unhideWhenUsed/>
    <w:rsid w:val="00FD7589"/>
    <w:rPr>
      <w:color w:val="0000FF"/>
      <w:u w:val="single"/>
    </w:rPr>
  </w:style>
  <w:style w:type="character" w:customStyle="1" w:styleId="apple-converted-space">
    <w:name w:val="apple-converted-space"/>
    <w:basedOn w:val="Fuentedeprrafopredeter"/>
    <w:rsid w:val="00FD7589"/>
  </w:style>
  <w:style w:type="paragraph" w:customStyle="1" w:styleId="Listavistosa-nfasis11">
    <w:name w:val="Lista vistosa - Énfasis 11"/>
    <w:basedOn w:val="Normal"/>
    <w:link w:val="Listavistosa-nfasis1Car"/>
    <w:uiPriority w:val="34"/>
    <w:qFormat/>
    <w:rsid w:val="000D2D89"/>
    <w:pPr>
      <w:ind w:left="708"/>
    </w:pPr>
  </w:style>
  <w:style w:type="character" w:customStyle="1" w:styleId="Listavistosa-nfasis1Car">
    <w:name w:val="Lista vistosa - Énfasis 1 Car"/>
    <w:link w:val="Listavistosa-nfasis11"/>
    <w:uiPriority w:val="34"/>
    <w:locked/>
    <w:rsid w:val="000D2D89"/>
    <w:rPr>
      <w:rFonts w:ascii="Times New Roman" w:eastAsia="Times New Roman" w:hAnsi="Times New Roman" w:cs="Times New Roman"/>
      <w:lang w:val="es-ES"/>
    </w:rPr>
  </w:style>
  <w:style w:type="paragraph" w:customStyle="1" w:styleId="Texto">
    <w:name w:val="Texto"/>
    <w:basedOn w:val="Normal"/>
    <w:link w:val="TextoCar"/>
    <w:rsid w:val="000470FE"/>
    <w:pPr>
      <w:spacing w:after="101" w:line="216" w:lineRule="exact"/>
      <w:ind w:firstLine="288"/>
      <w:jc w:val="both"/>
    </w:pPr>
    <w:rPr>
      <w:rFonts w:ascii="Arial" w:hAnsi="Arial" w:cs="Arial"/>
      <w:sz w:val="18"/>
      <w:szCs w:val="18"/>
      <w:lang w:val="es-MX"/>
    </w:rPr>
  </w:style>
  <w:style w:type="character" w:customStyle="1" w:styleId="TextoCar">
    <w:name w:val="Texto Car"/>
    <w:link w:val="Texto"/>
    <w:locked/>
    <w:rsid w:val="0023423A"/>
    <w:rPr>
      <w:rFonts w:ascii="Arial" w:eastAsia="Times New Roman" w:hAnsi="Arial" w:cs="Arial"/>
      <w:sz w:val="18"/>
      <w:szCs w:val="18"/>
      <w:lang w:val="es-MX"/>
    </w:rPr>
  </w:style>
  <w:style w:type="paragraph" w:styleId="NormalWeb">
    <w:name w:val="Normal (Web)"/>
    <w:basedOn w:val="Normal"/>
    <w:uiPriority w:val="99"/>
    <w:rsid w:val="000470FE"/>
    <w:pPr>
      <w:spacing w:before="100" w:beforeAutospacing="1" w:after="100" w:afterAutospacing="1"/>
    </w:pPr>
  </w:style>
  <w:style w:type="character" w:customStyle="1" w:styleId="apple-style-span">
    <w:name w:val="apple-style-span"/>
    <w:rsid w:val="008846E7"/>
  </w:style>
  <w:style w:type="character" w:styleId="Textoennegrita">
    <w:name w:val="Strong"/>
    <w:uiPriority w:val="22"/>
    <w:qFormat/>
    <w:rsid w:val="003D1B5F"/>
    <w:rPr>
      <w:b/>
      <w:b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2944C8"/>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944C8"/>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2944C8"/>
    <w:rPr>
      <w:vertAlign w:val="superscript"/>
    </w:rPr>
  </w:style>
  <w:style w:type="paragraph" w:styleId="Sinespaciado">
    <w:name w:val="No Spacing"/>
    <w:aliases w:val="Francesa"/>
    <w:link w:val="SinespaciadoCar"/>
    <w:uiPriority w:val="1"/>
    <w:qFormat/>
    <w:rsid w:val="002944C8"/>
    <w:rPr>
      <w:rFonts w:ascii="Times New Roman" w:eastAsia="Times New Roman" w:hAnsi="Times New Roman" w:cs="Times New Roman"/>
      <w:lang w:val="es-MX"/>
    </w:rPr>
  </w:style>
  <w:style w:type="character" w:customStyle="1" w:styleId="SinespaciadoCar">
    <w:name w:val="Sin espaciado Car"/>
    <w:aliases w:val="Francesa Car"/>
    <w:link w:val="Sinespaciado"/>
    <w:uiPriority w:val="1"/>
    <w:locked/>
    <w:rsid w:val="00C333C8"/>
    <w:rPr>
      <w:rFonts w:ascii="Times New Roman" w:eastAsia="Times New Roman" w:hAnsi="Times New Roman" w:cs="Times New Roman"/>
      <w:lang w:val="es-MX"/>
    </w:rPr>
  </w:style>
  <w:style w:type="paragraph" w:styleId="Textoindependiente2">
    <w:name w:val="Body Text 2"/>
    <w:basedOn w:val="Normal"/>
    <w:link w:val="Textoindependiente2Car"/>
    <w:uiPriority w:val="99"/>
    <w:unhideWhenUsed/>
    <w:rsid w:val="002944C8"/>
    <w:pPr>
      <w:spacing w:after="120" w:line="480" w:lineRule="auto"/>
    </w:pPr>
  </w:style>
  <w:style w:type="character" w:customStyle="1" w:styleId="Textoindependiente2Car">
    <w:name w:val="Texto independiente 2 Car"/>
    <w:basedOn w:val="Fuentedeprrafopredeter"/>
    <w:link w:val="Textoindependiente2"/>
    <w:uiPriority w:val="99"/>
    <w:rsid w:val="002944C8"/>
    <w:rPr>
      <w:rFonts w:ascii="Times New Roman" w:eastAsia="Times New Roman" w:hAnsi="Times New Roman" w:cs="Times New Roman"/>
      <w:lang w:val="es-ES"/>
    </w:rPr>
  </w:style>
  <w:style w:type="paragraph" w:styleId="Textosinformato">
    <w:name w:val="Plain Text"/>
    <w:basedOn w:val="Normal"/>
    <w:link w:val="TextosinformatoCar"/>
    <w:rsid w:val="002944C8"/>
    <w:rPr>
      <w:rFonts w:ascii="Courier New" w:hAnsi="Courier New"/>
      <w:sz w:val="20"/>
      <w:szCs w:val="20"/>
    </w:rPr>
  </w:style>
  <w:style w:type="character" w:customStyle="1" w:styleId="TextosinformatoCar">
    <w:name w:val="Texto sin formato Car"/>
    <w:basedOn w:val="Fuentedeprrafopredeter"/>
    <w:link w:val="Textosinformato"/>
    <w:rsid w:val="002944C8"/>
    <w:rPr>
      <w:rFonts w:ascii="Courier New" w:eastAsia="Times New Roman" w:hAnsi="Courier New" w:cs="Times New Roman"/>
      <w:sz w:val="20"/>
      <w:szCs w:val="20"/>
      <w:lang w:val="es-ES"/>
    </w:rPr>
  </w:style>
  <w:style w:type="paragraph" w:customStyle="1" w:styleId="Standard">
    <w:name w:val="Standard"/>
    <w:rsid w:val="002944C8"/>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2944C8"/>
    <w:rPr>
      <w:rFonts w:ascii="Arial" w:hAnsi="Arial" w:cs="Arial" w:hint="default"/>
      <w:b/>
      <w:bCs/>
      <w:sz w:val="18"/>
      <w:szCs w:val="18"/>
    </w:rPr>
  </w:style>
  <w:style w:type="paragraph" w:customStyle="1" w:styleId="Pa2">
    <w:name w:val="Pa2"/>
    <w:basedOn w:val="Normal"/>
    <w:next w:val="Normal"/>
    <w:uiPriority w:val="99"/>
    <w:rsid w:val="002944C8"/>
    <w:pPr>
      <w:autoSpaceDE w:val="0"/>
      <w:autoSpaceDN w:val="0"/>
      <w:adjustRightInd w:val="0"/>
      <w:spacing w:line="240" w:lineRule="atLeast"/>
    </w:pPr>
    <w:rPr>
      <w:rFonts w:ascii="Helvetica" w:hAnsi="Helvetica"/>
      <w:lang w:val="es-ES_tradnl" w:eastAsia="es-ES_tradnl"/>
    </w:rPr>
  </w:style>
  <w:style w:type="paragraph" w:customStyle="1" w:styleId="Default">
    <w:name w:val="Default"/>
    <w:rsid w:val="002944C8"/>
    <w:pPr>
      <w:autoSpaceDE w:val="0"/>
      <w:autoSpaceDN w:val="0"/>
      <w:adjustRightInd w:val="0"/>
    </w:pPr>
    <w:rPr>
      <w:rFonts w:ascii="Arial" w:eastAsiaTheme="minorHAnsi" w:hAnsi="Arial" w:cs="Arial"/>
      <w:color w:val="000000"/>
      <w:lang w:val="es-MX" w:eastAsia="en-US"/>
    </w:rPr>
  </w:style>
  <w:style w:type="character" w:customStyle="1" w:styleId="f">
    <w:name w:val="f"/>
    <w:basedOn w:val="Fuentedeprrafopredeter"/>
    <w:rsid w:val="002944C8"/>
  </w:style>
  <w:style w:type="paragraph" w:customStyle="1" w:styleId="q">
    <w:name w:val="q"/>
    <w:basedOn w:val="Normal"/>
    <w:rsid w:val="002944C8"/>
    <w:pPr>
      <w:spacing w:before="100" w:beforeAutospacing="1" w:after="100" w:afterAutospacing="1"/>
    </w:pPr>
    <w:rPr>
      <w:lang w:val="es-MX" w:eastAsia="es-MX"/>
    </w:rPr>
  </w:style>
  <w:style w:type="character" w:customStyle="1" w:styleId="d">
    <w:name w:val="d"/>
    <w:basedOn w:val="Fuentedeprrafopredeter"/>
    <w:rsid w:val="002944C8"/>
  </w:style>
  <w:style w:type="character" w:customStyle="1" w:styleId="b">
    <w:name w:val="b"/>
    <w:basedOn w:val="Fuentedeprrafopredeter"/>
    <w:rsid w:val="002944C8"/>
  </w:style>
  <w:style w:type="character" w:customStyle="1" w:styleId="k">
    <w:name w:val="k"/>
    <w:basedOn w:val="Fuentedeprrafopredeter"/>
    <w:rsid w:val="002944C8"/>
  </w:style>
  <w:style w:type="character" w:customStyle="1" w:styleId="h">
    <w:name w:val="h"/>
    <w:basedOn w:val="Fuentedeprrafopredeter"/>
    <w:rsid w:val="002944C8"/>
  </w:style>
  <w:style w:type="character" w:styleId="Hipervnculovisitado">
    <w:name w:val="FollowedHyperlink"/>
    <w:basedOn w:val="Fuentedeprrafopredeter"/>
    <w:uiPriority w:val="99"/>
    <w:semiHidden/>
    <w:unhideWhenUsed/>
    <w:rsid w:val="002944C8"/>
    <w:rPr>
      <w:color w:val="800080" w:themeColor="followedHyperlink"/>
      <w:u w:val="single"/>
    </w:rPr>
  </w:style>
  <w:style w:type="character" w:styleId="CitaHTML">
    <w:name w:val="HTML Cite"/>
    <w:uiPriority w:val="99"/>
    <w:semiHidden/>
    <w:unhideWhenUsed/>
    <w:rsid w:val="00B85C7C"/>
    <w:rPr>
      <w:i/>
      <w:iCs/>
    </w:rPr>
  </w:style>
  <w:style w:type="paragraph" w:customStyle="1" w:styleId="RSCGnotaalpie">
    <w:name w:val="RSCG nota al pie"/>
    <w:basedOn w:val="Normal"/>
    <w:uiPriority w:val="99"/>
    <w:qFormat/>
    <w:rsid w:val="00B313C7"/>
    <w:pPr>
      <w:spacing w:after="120"/>
      <w:jc w:val="both"/>
    </w:pPr>
    <w:rPr>
      <w:rFonts w:ascii="Palatino" w:hAnsi="Palatino" w:cstheme="minorBidi"/>
      <w:sz w:val="22"/>
      <w:szCs w:val="22"/>
      <w:lang w:val="es-MX" w:eastAsia="en-US"/>
    </w:rPr>
  </w:style>
  <w:style w:type="table" w:styleId="Tablaconcuadrcula">
    <w:name w:val="Table Grid"/>
    <w:basedOn w:val="Tablanormal"/>
    <w:uiPriority w:val="59"/>
    <w:rsid w:val="007F5402"/>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bl-encabezado-blanco2">
    <w:name w:val="lbl-encabezado-blanco2"/>
    <w:rsid w:val="0023423A"/>
    <w:rPr>
      <w:color w:val="FFFFFF"/>
    </w:rPr>
  </w:style>
  <w:style w:type="paragraph" w:customStyle="1" w:styleId="ANOTACION">
    <w:name w:val="ANOTACION"/>
    <w:basedOn w:val="Normal"/>
    <w:link w:val="ANOTACIONCar"/>
    <w:rsid w:val="0023423A"/>
    <w:pPr>
      <w:spacing w:before="101" w:after="101"/>
      <w:jc w:val="center"/>
    </w:pPr>
    <w:rPr>
      <w:b/>
      <w:sz w:val="18"/>
      <w:szCs w:val="18"/>
      <w:lang w:val="x-none" w:eastAsia="x-none"/>
    </w:rPr>
  </w:style>
  <w:style w:type="character" w:customStyle="1" w:styleId="ANOTACIONCar">
    <w:name w:val="ANOTACION Car"/>
    <w:link w:val="ANOTACION"/>
    <w:locked/>
    <w:rsid w:val="0023423A"/>
    <w:rPr>
      <w:rFonts w:ascii="Times New Roman" w:eastAsia="Times New Roman" w:hAnsi="Times New Roman" w:cs="Times New Roman"/>
      <w:b/>
      <w:sz w:val="18"/>
      <w:szCs w:val="18"/>
      <w:lang w:val="x-none" w:eastAsia="x-none"/>
    </w:rPr>
  </w:style>
  <w:style w:type="character" w:styleId="nfasis">
    <w:name w:val="Emphasis"/>
    <w:basedOn w:val="Fuentedeprrafopredeter"/>
    <w:uiPriority w:val="20"/>
    <w:qFormat/>
    <w:rsid w:val="0023423A"/>
    <w:rPr>
      <w:i/>
      <w:iCs/>
    </w:rPr>
  </w:style>
  <w:style w:type="character" w:customStyle="1" w:styleId="m1553324590483875794gmail-m8993139698400752374gmail-apple-converted-space">
    <w:name w:val="m_1553324590483875794gmail-m_8993139698400752374gmail-apple-converted-space"/>
    <w:basedOn w:val="Fuentedeprrafopredeter"/>
    <w:rsid w:val="0023423A"/>
  </w:style>
  <w:style w:type="paragraph" w:customStyle="1" w:styleId="estilo3">
    <w:name w:val="estilo3"/>
    <w:basedOn w:val="Normal"/>
    <w:rsid w:val="00577359"/>
    <w:pPr>
      <w:spacing w:before="100" w:beforeAutospacing="1" w:after="100" w:afterAutospacing="1"/>
    </w:pPr>
    <w:rPr>
      <w:lang w:val="es-MX" w:eastAsia="es-MX"/>
    </w:rPr>
  </w:style>
  <w:style w:type="character" w:customStyle="1" w:styleId="Ttulo2Car">
    <w:name w:val="Título 2 Car"/>
    <w:basedOn w:val="Fuentedeprrafopredeter"/>
    <w:link w:val="Ttulo2"/>
    <w:uiPriority w:val="9"/>
    <w:rsid w:val="00A21F0C"/>
    <w:rPr>
      <w:rFonts w:asciiTheme="majorHAnsi" w:eastAsiaTheme="majorEastAsia" w:hAnsiTheme="majorHAnsi" w:cstheme="majorBidi"/>
      <w:color w:val="365F91" w:themeColor="accent1" w:themeShade="BF"/>
      <w:sz w:val="26"/>
      <w:szCs w:val="2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26625">
      <w:bodyDiv w:val="1"/>
      <w:marLeft w:val="0"/>
      <w:marRight w:val="0"/>
      <w:marTop w:val="0"/>
      <w:marBottom w:val="0"/>
      <w:divBdr>
        <w:top w:val="none" w:sz="0" w:space="0" w:color="auto"/>
        <w:left w:val="none" w:sz="0" w:space="0" w:color="auto"/>
        <w:bottom w:val="none" w:sz="0" w:space="0" w:color="auto"/>
        <w:right w:val="none" w:sz="0" w:space="0" w:color="auto"/>
      </w:divBdr>
    </w:div>
    <w:div w:id="24331521">
      <w:bodyDiv w:val="1"/>
      <w:marLeft w:val="0"/>
      <w:marRight w:val="0"/>
      <w:marTop w:val="0"/>
      <w:marBottom w:val="0"/>
      <w:divBdr>
        <w:top w:val="none" w:sz="0" w:space="0" w:color="auto"/>
        <w:left w:val="none" w:sz="0" w:space="0" w:color="auto"/>
        <w:bottom w:val="none" w:sz="0" w:space="0" w:color="auto"/>
        <w:right w:val="none" w:sz="0" w:space="0" w:color="auto"/>
      </w:divBdr>
    </w:div>
    <w:div w:id="37051076">
      <w:bodyDiv w:val="1"/>
      <w:marLeft w:val="0"/>
      <w:marRight w:val="0"/>
      <w:marTop w:val="0"/>
      <w:marBottom w:val="0"/>
      <w:divBdr>
        <w:top w:val="none" w:sz="0" w:space="0" w:color="auto"/>
        <w:left w:val="none" w:sz="0" w:space="0" w:color="auto"/>
        <w:bottom w:val="none" w:sz="0" w:space="0" w:color="auto"/>
        <w:right w:val="none" w:sz="0" w:space="0" w:color="auto"/>
      </w:divBdr>
    </w:div>
    <w:div w:id="57166542">
      <w:bodyDiv w:val="1"/>
      <w:marLeft w:val="0"/>
      <w:marRight w:val="0"/>
      <w:marTop w:val="0"/>
      <w:marBottom w:val="0"/>
      <w:divBdr>
        <w:top w:val="none" w:sz="0" w:space="0" w:color="auto"/>
        <w:left w:val="none" w:sz="0" w:space="0" w:color="auto"/>
        <w:bottom w:val="none" w:sz="0" w:space="0" w:color="auto"/>
        <w:right w:val="none" w:sz="0" w:space="0" w:color="auto"/>
      </w:divBdr>
    </w:div>
    <w:div w:id="101338010">
      <w:bodyDiv w:val="1"/>
      <w:marLeft w:val="0"/>
      <w:marRight w:val="0"/>
      <w:marTop w:val="0"/>
      <w:marBottom w:val="0"/>
      <w:divBdr>
        <w:top w:val="none" w:sz="0" w:space="0" w:color="auto"/>
        <w:left w:val="none" w:sz="0" w:space="0" w:color="auto"/>
        <w:bottom w:val="none" w:sz="0" w:space="0" w:color="auto"/>
        <w:right w:val="none" w:sz="0" w:space="0" w:color="auto"/>
      </w:divBdr>
    </w:div>
    <w:div w:id="147988652">
      <w:bodyDiv w:val="1"/>
      <w:marLeft w:val="0"/>
      <w:marRight w:val="0"/>
      <w:marTop w:val="0"/>
      <w:marBottom w:val="0"/>
      <w:divBdr>
        <w:top w:val="none" w:sz="0" w:space="0" w:color="auto"/>
        <w:left w:val="none" w:sz="0" w:space="0" w:color="auto"/>
        <w:bottom w:val="none" w:sz="0" w:space="0" w:color="auto"/>
        <w:right w:val="none" w:sz="0" w:space="0" w:color="auto"/>
      </w:divBdr>
    </w:div>
    <w:div w:id="153685406">
      <w:bodyDiv w:val="1"/>
      <w:marLeft w:val="0"/>
      <w:marRight w:val="0"/>
      <w:marTop w:val="0"/>
      <w:marBottom w:val="0"/>
      <w:divBdr>
        <w:top w:val="none" w:sz="0" w:space="0" w:color="auto"/>
        <w:left w:val="none" w:sz="0" w:space="0" w:color="auto"/>
        <w:bottom w:val="none" w:sz="0" w:space="0" w:color="auto"/>
        <w:right w:val="none" w:sz="0" w:space="0" w:color="auto"/>
      </w:divBdr>
    </w:div>
    <w:div w:id="229466727">
      <w:bodyDiv w:val="1"/>
      <w:marLeft w:val="0"/>
      <w:marRight w:val="0"/>
      <w:marTop w:val="0"/>
      <w:marBottom w:val="0"/>
      <w:divBdr>
        <w:top w:val="none" w:sz="0" w:space="0" w:color="auto"/>
        <w:left w:val="none" w:sz="0" w:space="0" w:color="auto"/>
        <w:bottom w:val="none" w:sz="0" w:space="0" w:color="auto"/>
        <w:right w:val="none" w:sz="0" w:space="0" w:color="auto"/>
      </w:divBdr>
    </w:div>
    <w:div w:id="229771318">
      <w:bodyDiv w:val="1"/>
      <w:marLeft w:val="0"/>
      <w:marRight w:val="0"/>
      <w:marTop w:val="0"/>
      <w:marBottom w:val="0"/>
      <w:divBdr>
        <w:top w:val="none" w:sz="0" w:space="0" w:color="auto"/>
        <w:left w:val="none" w:sz="0" w:space="0" w:color="auto"/>
        <w:bottom w:val="none" w:sz="0" w:space="0" w:color="auto"/>
        <w:right w:val="none" w:sz="0" w:space="0" w:color="auto"/>
      </w:divBdr>
    </w:div>
    <w:div w:id="276377565">
      <w:bodyDiv w:val="1"/>
      <w:marLeft w:val="0"/>
      <w:marRight w:val="0"/>
      <w:marTop w:val="0"/>
      <w:marBottom w:val="0"/>
      <w:divBdr>
        <w:top w:val="none" w:sz="0" w:space="0" w:color="auto"/>
        <w:left w:val="none" w:sz="0" w:space="0" w:color="auto"/>
        <w:bottom w:val="none" w:sz="0" w:space="0" w:color="auto"/>
        <w:right w:val="none" w:sz="0" w:space="0" w:color="auto"/>
      </w:divBdr>
    </w:div>
    <w:div w:id="278151456">
      <w:bodyDiv w:val="1"/>
      <w:marLeft w:val="0"/>
      <w:marRight w:val="0"/>
      <w:marTop w:val="0"/>
      <w:marBottom w:val="0"/>
      <w:divBdr>
        <w:top w:val="none" w:sz="0" w:space="0" w:color="auto"/>
        <w:left w:val="none" w:sz="0" w:space="0" w:color="auto"/>
        <w:bottom w:val="none" w:sz="0" w:space="0" w:color="auto"/>
        <w:right w:val="none" w:sz="0" w:space="0" w:color="auto"/>
      </w:divBdr>
    </w:div>
    <w:div w:id="281768757">
      <w:bodyDiv w:val="1"/>
      <w:marLeft w:val="0"/>
      <w:marRight w:val="0"/>
      <w:marTop w:val="0"/>
      <w:marBottom w:val="0"/>
      <w:divBdr>
        <w:top w:val="none" w:sz="0" w:space="0" w:color="auto"/>
        <w:left w:val="none" w:sz="0" w:space="0" w:color="auto"/>
        <w:bottom w:val="none" w:sz="0" w:space="0" w:color="auto"/>
        <w:right w:val="none" w:sz="0" w:space="0" w:color="auto"/>
      </w:divBdr>
    </w:div>
    <w:div w:id="300691658">
      <w:bodyDiv w:val="1"/>
      <w:marLeft w:val="0"/>
      <w:marRight w:val="0"/>
      <w:marTop w:val="0"/>
      <w:marBottom w:val="0"/>
      <w:divBdr>
        <w:top w:val="none" w:sz="0" w:space="0" w:color="auto"/>
        <w:left w:val="none" w:sz="0" w:space="0" w:color="auto"/>
        <w:bottom w:val="none" w:sz="0" w:space="0" w:color="auto"/>
        <w:right w:val="none" w:sz="0" w:space="0" w:color="auto"/>
      </w:divBdr>
    </w:div>
    <w:div w:id="305939298">
      <w:bodyDiv w:val="1"/>
      <w:marLeft w:val="0"/>
      <w:marRight w:val="0"/>
      <w:marTop w:val="0"/>
      <w:marBottom w:val="0"/>
      <w:divBdr>
        <w:top w:val="none" w:sz="0" w:space="0" w:color="auto"/>
        <w:left w:val="none" w:sz="0" w:space="0" w:color="auto"/>
        <w:bottom w:val="none" w:sz="0" w:space="0" w:color="auto"/>
        <w:right w:val="none" w:sz="0" w:space="0" w:color="auto"/>
      </w:divBdr>
    </w:div>
    <w:div w:id="317734093">
      <w:bodyDiv w:val="1"/>
      <w:marLeft w:val="0"/>
      <w:marRight w:val="0"/>
      <w:marTop w:val="0"/>
      <w:marBottom w:val="0"/>
      <w:divBdr>
        <w:top w:val="none" w:sz="0" w:space="0" w:color="auto"/>
        <w:left w:val="none" w:sz="0" w:space="0" w:color="auto"/>
        <w:bottom w:val="none" w:sz="0" w:space="0" w:color="auto"/>
        <w:right w:val="none" w:sz="0" w:space="0" w:color="auto"/>
      </w:divBdr>
    </w:div>
    <w:div w:id="320735469">
      <w:bodyDiv w:val="1"/>
      <w:marLeft w:val="0"/>
      <w:marRight w:val="0"/>
      <w:marTop w:val="0"/>
      <w:marBottom w:val="0"/>
      <w:divBdr>
        <w:top w:val="none" w:sz="0" w:space="0" w:color="auto"/>
        <w:left w:val="none" w:sz="0" w:space="0" w:color="auto"/>
        <w:bottom w:val="none" w:sz="0" w:space="0" w:color="auto"/>
        <w:right w:val="none" w:sz="0" w:space="0" w:color="auto"/>
      </w:divBdr>
    </w:div>
    <w:div w:id="337736932">
      <w:bodyDiv w:val="1"/>
      <w:marLeft w:val="0"/>
      <w:marRight w:val="0"/>
      <w:marTop w:val="0"/>
      <w:marBottom w:val="0"/>
      <w:divBdr>
        <w:top w:val="none" w:sz="0" w:space="0" w:color="auto"/>
        <w:left w:val="none" w:sz="0" w:space="0" w:color="auto"/>
        <w:bottom w:val="none" w:sz="0" w:space="0" w:color="auto"/>
        <w:right w:val="none" w:sz="0" w:space="0" w:color="auto"/>
      </w:divBdr>
    </w:div>
    <w:div w:id="349452318">
      <w:bodyDiv w:val="1"/>
      <w:marLeft w:val="0"/>
      <w:marRight w:val="0"/>
      <w:marTop w:val="0"/>
      <w:marBottom w:val="0"/>
      <w:divBdr>
        <w:top w:val="none" w:sz="0" w:space="0" w:color="auto"/>
        <w:left w:val="none" w:sz="0" w:space="0" w:color="auto"/>
        <w:bottom w:val="none" w:sz="0" w:space="0" w:color="auto"/>
        <w:right w:val="none" w:sz="0" w:space="0" w:color="auto"/>
      </w:divBdr>
    </w:div>
    <w:div w:id="364327264">
      <w:bodyDiv w:val="1"/>
      <w:marLeft w:val="0"/>
      <w:marRight w:val="0"/>
      <w:marTop w:val="0"/>
      <w:marBottom w:val="0"/>
      <w:divBdr>
        <w:top w:val="none" w:sz="0" w:space="0" w:color="auto"/>
        <w:left w:val="none" w:sz="0" w:space="0" w:color="auto"/>
        <w:bottom w:val="none" w:sz="0" w:space="0" w:color="auto"/>
        <w:right w:val="none" w:sz="0" w:space="0" w:color="auto"/>
      </w:divBdr>
    </w:div>
    <w:div w:id="369261838">
      <w:bodyDiv w:val="1"/>
      <w:marLeft w:val="0"/>
      <w:marRight w:val="0"/>
      <w:marTop w:val="0"/>
      <w:marBottom w:val="0"/>
      <w:divBdr>
        <w:top w:val="none" w:sz="0" w:space="0" w:color="auto"/>
        <w:left w:val="none" w:sz="0" w:space="0" w:color="auto"/>
        <w:bottom w:val="none" w:sz="0" w:space="0" w:color="auto"/>
        <w:right w:val="none" w:sz="0" w:space="0" w:color="auto"/>
      </w:divBdr>
    </w:div>
    <w:div w:id="374700232">
      <w:bodyDiv w:val="1"/>
      <w:marLeft w:val="0"/>
      <w:marRight w:val="0"/>
      <w:marTop w:val="0"/>
      <w:marBottom w:val="0"/>
      <w:divBdr>
        <w:top w:val="none" w:sz="0" w:space="0" w:color="auto"/>
        <w:left w:val="none" w:sz="0" w:space="0" w:color="auto"/>
        <w:bottom w:val="none" w:sz="0" w:space="0" w:color="auto"/>
        <w:right w:val="none" w:sz="0" w:space="0" w:color="auto"/>
      </w:divBdr>
    </w:div>
    <w:div w:id="406534450">
      <w:bodyDiv w:val="1"/>
      <w:marLeft w:val="0"/>
      <w:marRight w:val="0"/>
      <w:marTop w:val="0"/>
      <w:marBottom w:val="0"/>
      <w:divBdr>
        <w:top w:val="none" w:sz="0" w:space="0" w:color="auto"/>
        <w:left w:val="none" w:sz="0" w:space="0" w:color="auto"/>
        <w:bottom w:val="none" w:sz="0" w:space="0" w:color="auto"/>
        <w:right w:val="none" w:sz="0" w:space="0" w:color="auto"/>
      </w:divBdr>
    </w:div>
    <w:div w:id="410660210">
      <w:bodyDiv w:val="1"/>
      <w:marLeft w:val="0"/>
      <w:marRight w:val="0"/>
      <w:marTop w:val="0"/>
      <w:marBottom w:val="0"/>
      <w:divBdr>
        <w:top w:val="none" w:sz="0" w:space="0" w:color="auto"/>
        <w:left w:val="none" w:sz="0" w:space="0" w:color="auto"/>
        <w:bottom w:val="none" w:sz="0" w:space="0" w:color="auto"/>
        <w:right w:val="none" w:sz="0" w:space="0" w:color="auto"/>
      </w:divBdr>
    </w:div>
    <w:div w:id="475606188">
      <w:bodyDiv w:val="1"/>
      <w:marLeft w:val="0"/>
      <w:marRight w:val="0"/>
      <w:marTop w:val="0"/>
      <w:marBottom w:val="0"/>
      <w:divBdr>
        <w:top w:val="none" w:sz="0" w:space="0" w:color="auto"/>
        <w:left w:val="none" w:sz="0" w:space="0" w:color="auto"/>
        <w:bottom w:val="none" w:sz="0" w:space="0" w:color="auto"/>
        <w:right w:val="none" w:sz="0" w:space="0" w:color="auto"/>
      </w:divBdr>
    </w:div>
    <w:div w:id="484781275">
      <w:bodyDiv w:val="1"/>
      <w:marLeft w:val="0"/>
      <w:marRight w:val="0"/>
      <w:marTop w:val="0"/>
      <w:marBottom w:val="0"/>
      <w:divBdr>
        <w:top w:val="none" w:sz="0" w:space="0" w:color="auto"/>
        <w:left w:val="none" w:sz="0" w:space="0" w:color="auto"/>
        <w:bottom w:val="none" w:sz="0" w:space="0" w:color="auto"/>
        <w:right w:val="none" w:sz="0" w:space="0" w:color="auto"/>
      </w:divBdr>
    </w:div>
    <w:div w:id="510340218">
      <w:bodyDiv w:val="1"/>
      <w:marLeft w:val="0"/>
      <w:marRight w:val="0"/>
      <w:marTop w:val="0"/>
      <w:marBottom w:val="0"/>
      <w:divBdr>
        <w:top w:val="none" w:sz="0" w:space="0" w:color="auto"/>
        <w:left w:val="none" w:sz="0" w:space="0" w:color="auto"/>
        <w:bottom w:val="none" w:sz="0" w:space="0" w:color="auto"/>
        <w:right w:val="none" w:sz="0" w:space="0" w:color="auto"/>
      </w:divBdr>
    </w:div>
    <w:div w:id="534343254">
      <w:bodyDiv w:val="1"/>
      <w:marLeft w:val="0"/>
      <w:marRight w:val="0"/>
      <w:marTop w:val="0"/>
      <w:marBottom w:val="0"/>
      <w:divBdr>
        <w:top w:val="none" w:sz="0" w:space="0" w:color="auto"/>
        <w:left w:val="none" w:sz="0" w:space="0" w:color="auto"/>
        <w:bottom w:val="none" w:sz="0" w:space="0" w:color="auto"/>
        <w:right w:val="none" w:sz="0" w:space="0" w:color="auto"/>
      </w:divBdr>
    </w:div>
    <w:div w:id="561213299">
      <w:bodyDiv w:val="1"/>
      <w:marLeft w:val="0"/>
      <w:marRight w:val="0"/>
      <w:marTop w:val="0"/>
      <w:marBottom w:val="0"/>
      <w:divBdr>
        <w:top w:val="none" w:sz="0" w:space="0" w:color="auto"/>
        <w:left w:val="none" w:sz="0" w:space="0" w:color="auto"/>
        <w:bottom w:val="none" w:sz="0" w:space="0" w:color="auto"/>
        <w:right w:val="none" w:sz="0" w:space="0" w:color="auto"/>
      </w:divBdr>
    </w:div>
    <w:div w:id="588736994">
      <w:bodyDiv w:val="1"/>
      <w:marLeft w:val="0"/>
      <w:marRight w:val="0"/>
      <w:marTop w:val="0"/>
      <w:marBottom w:val="0"/>
      <w:divBdr>
        <w:top w:val="none" w:sz="0" w:space="0" w:color="auto"/>
        <w:left w:val="none" w:sz="0" w:space="0" w:color="auto"/>
        <w:bottom w:val="none" w:sz="0" w:space="0" w:color="auto"/>
        <w:right w:val="none" w:sz="0" w:space="0" w:color="auto"/>
      </w:divBdr>
    </w:div>
    <w:div w:id="608439140">
      <w:bodyDiv w:val="1"/>
      <w:marLeft w:val="0"/>
      <w:marRight w:val="0"/>
      <w:marTop w:val="0"/>
      <w:marBottom w:val="0"/>
      <w:divBdr>
        <w:top w:val="none" w:sz="0" w:space="0" w:color="auto"/>
        <w:left w:val="none" w:sz="0" w:space="0" w:color="auto"/>
        <w:bottom w:val="none" w:sz="0" w:space="0" w:color="auto"/>
        <w:right w:val="none" w:sz="0" w:space="0" w:color="auto"/>
      </w:divBdr>
    </w:div>
    <w:div w:id="619652368">
      <w:bodyDiv w:val="1"/>
      <w:marLeft w:val="0"/>
      <w:marRight w:val="0"/>
      <w:marTop w:val="0"/>
      <w:marBottom w:val="0"/>
      <w:divBdr>
        <w:top w:val="none" w:sz="0" w:space="0" w:color="auto"/>
        <w:left w:val="none" w:sz="0" w:space="0" w:color="auto"/>
        <w:bottom w:val="none" w:sz="0" w:space="0" w:color="auto"/>
        <w:right w:val="none" w:sz="0" w:space="0" w:color="auto"/>
      </w:divBdr>
    </w:div>
    <w:div w:id="662777806">
      <w:bodyDiv w:val="1"/>
      <w:marLeft w:val="0"/>
      <w:marRight w:val="0"/>
      <w:marTop w:val="0"/>
      <w:marBottom w:val="0"/>
      <w:divBdr>
        <w:top w:val="none" w:sz="0" w:space="0" w:color="auto"/>
        <w:left w:val="none" w:sz="0" w:space="0" w:color="auto"/>
        <w:bottom w:val="none" w:sz="0" w:space="0" w:color="auto"/>
        <w:right w:val="none" w:sz="0" w:space="0" w:color="auto"/>
      </w:divBdr>
    </w:div>
    <w:div w:id="670717571">
      <w:bodyDiv w:val="1"/>
      <w:marLeft w:val="0"/>
      <w:marRight w:val="0"/>
      <w:marTop w:val="0"/>
      <w:marBottom w:val="0"/>
      <w:divBdr>
        <w:top w:val="none" w:sz="0" w:space="0" w:color="auto"/>
        <w:left w:val="none" w:sz="0" w:space="0" w:color="auto"/>
        <w:bottom w:val="none" w:sz="0" w:space="0" w:color="auto"/>
        <w:right w:val="none" w:sz="0" w:space="0" w:color="auto"/>
      </w:divBdr>
    </w:div>
    <w:div w:id="707074824">
      <w:bodyDiv w:val="1"/>
      <w:marLeft w:val="0"/>
      <w:marRight w:val="0"/>
      <w:marTop w:val="0"/>
      <w:marBottom w:val="0"/>
      <w:divBdr>
        <w:top w:val="none" w:sz="0" w:space="0" w:color="auto"/>
        <w:left w:val="none" w:sz="0" w:space="0" w:color="auto"/>
        <w:bottom w:val="none" w:sz="0" w:space="0" w:color="auto"/>
        <w:right w:val="none" w:sz="0" w:space="0" w:color="auto"/>
      </w:divBdr>
    </w:div>
    <w:div w:id="761141847">
      <w:bodyDiv w:val="1"/>
      <w:marLeft w:val="0"/>
      <w:marRight w:val="0"/>
      <w:marTop w:val="0"/>
      <w:marBottom w:val="0"/>
      <w:divBdr>
        <w:top w:val="none" w:sz="0" w:space="0" w:color="auto"/>
        <w:left w:val="none" w:sz="0" w:space="0" w:color="auto"/>
        <w:bottom w:val="none" w:sz="0" w:space="0" w:color="auto"/>
        <w:right w:val="none" w:sz="0" w:space="0" w:color="auto"/>
      </w:divBdr>
    </w:div>
    <w:div w:id="761609897">
      <w:bodyDiv w:val="1"/>
      <w:marLeft w:val="0"/>
      <w:marRight w:val="0"/>
      <w:marTop w:val="0"/>
      <w:marBottom w:val="0"/>
      <w:divBdr>
        <w:top w:val="none" w:sz="0" w:space="0" w:color="auto"/>
        <w:left w:val="none" w:sz="0" w:space="0" w:color="auto"/>
        <w:bottom w:val="none" w:sz="0" w:space="0" w:color="auto"/>
        <w:right w:val="none" w:sz="0" w:space="0" w:color="auto"/>
      </w:divBdr>
    </w:div>
    <w:div w:id="776828089">
      <w:bodyDiv w:val="1"/>
      <w:marLeft w:val="0"/>
      <w:marRight w:val="0"/>
      <w:marTop w:val="0"/>
      <w:marBottom w:val="0"/>
      <w:divBdr>
        <w:top w:val="none" w:sz="0" w:space="0" w:color="auto"/>
        <w:left w:val="none" w:sz="0" w:space="0" w:color="auto"/>
        <w:bottom w:val="none" w:sz="0" w:space="0" w:color="auto"/>
        <w:right w:val="none" w:sz="0" w:space="0" w:color="auto"/>
      </w:divBdr>
    </w:div>
    <w:div w:id="805010926">
      <w:bodyDiv w:val="1"/>
      <w:marLeft w:val="0"/>
      <w:marRight w:val="0"/>
      <w:marTop w:val="0"/>
      <w:marBottom w:val="0"/>
      <w:divBdr>
        <w:top w:val="none" w:sz="0" w:space="0" w:color="auto"/>
        <w:left w:val="none" w:sz="0" w:space="0" w:color="auto"/>
        <w:bottom w:val="none" w:sz="0" w:space="0" w:color="auto"/>
        <w:right w:val="none" w:sz="0" w:space="0" w:color="auto"/>
      </w:divBdr>
    </w:div>
    <w:div w:id="816531805">
      <w:bodyDiv w:val="1"/>
      <w:marLeft w:val="0"/>
      <w:marRight w:val="0"/>
      <w:marTop w:val="0"/>
      <w:marBottom w:val="0"/>
      <w:divBdr>
        <w:top w:val="none" w:sz="0" w:space="0" w:color="auto"/>
        <w:left w:val="none" w:sz="0" w:space="0" w:color="auto"/>
        <w:bottom w:val="none" w:sz="0" w:space="0" w:color="auto"/>
        <w:right w:val="none" w:sz="0" w:space="0" w:color="auto"/>
      </w:divBdr>
    </w:div>
    <w:div w:id="823930813">
      <w:bodyDiv w:val="1"/>
      <w:marLeft w:val="0"/>
      <w:marRight w:val="0"/>
      <w:marTop w:val="0"/>
      <w:marBottom w:val="0"/>
      <w:divBdr>
        <w:top w:val="none" w:sz="0" w:space="0" w:color="auto"/>
        <w:left w:val="none" w:sz="0" w:space="0" w:color="auto"/>
        <w:bottom w:val="none" w:sz="0" w:space="0" w:color="auto"/>
        <w:right w:val="none" w:sz="0" w:space="0" w:color="auto"/>
      </w:divBdr>
    </w:div>
    <w:div w:id="831026857">
      <w:bodyDiv w:val="1"/>
      <w:marLeft w:val="0"/>
      <w:marRight w:val="0"/>
      <w:marTop w:val="0"/>
      <w:marBottom w:val="0"/>
      <w:divBdr>
        <w:top w:val="none" w:sz="0" w:space="0" w:color="auto"/>
        <w:left w:val="none" w:sz="0" w:space="0" w:color="auto"/>
        <w:bottom w:val="none" w:sz="0" w:space="0" w:color="auto"/>
        <w:right w:val="none" w:sz="0" w:space="0" w:color="auto"/>
      </w:divBdr>
    </w:div>
    <w:div w:id="841242298">
      <w:bodyDiv w:val="1"/>
      <w:marLeft w:val="0"/>
      <w:marRight w:val="0"/>
      <w:marTop w:val="0"/>
      <w:marBottom w:val="0"/>
      <w:divBdr>
        <w:top w:val="none" w:sz="0" w:space="0" w:color="auto"/>
        <w:left w:val="none" w:sz="0" w:space="0" w:color="auto"/>
        <w:bottom w:val="none" w:sz="0" w:space="0" w:color="auto"/>
        <w:right w:val="none" w:sz="0" w:space="0" w:color="auto"/>
      </w:divBdr>
    </w:div>
    <w:div w:id="858861280">
      <w:bodyDiv w:val="1"/>
      <w:marLeft w:val="0"/>
      <w:marRight w:val="0"/>
      <w:marTop w:val="0"/>
      <w:marBottom w:val="0"/>
      <w:divBdr>
        <w:top w:val="none" w:sz="0" w:space="0" w:color="auto"/>
        <w:left w:val="none" w:sz="0" w:space="0" w:color="auto"/>
        <w:bottom w:val="none" w:sz="0" w:space="0" w:color="auto"/>
        <w:right w:val="none" w:sz="0" w:space="0" w:color="auto"/>
      </w:divBdr>
    </w:div>
    <w:div w:id="860506801">
      <w:bodyDiv w:val="1"/>
      <w:marLeft w:val="0"/>
      <w:marRight w:val="0"/>
      <w:marTop w:val="0"/>
      <w:marBottom w:val="0"/>
      <w:divBdr>
        <w:top w:val="none" w:sz="0" w:space="0" w:color="auto"/>
        <w:left w:val="none" w:sz="0" w:space="0" w:color="auto"/>
        <w:bottom w:val="none" w:sz="0" w:space="0" w:color="auto"/>
        <w:right w:val="none" w:sz="0" w:space="0" w:color="auto"/>
      </w:divBdr>
    </w:div>
    <w:div w:id="889809574">
      <w:bodyDiv w:val="1"/>
      <w:marLeft w:val="0"/>
      <w:marRight w:val="0"/>
      <w:marTop w:val="0"/>
      <w:marBottom w:val="0"/>
      <w:divBdr>
        <w:top w:val="none" w:sz="0" w:space="0" w:color="auto"/>
        <w:left w:val="none" w:sz="0" w:space="0" w:color="auto"/>
        <w:bottom w:val="none" w:sz="0" w:space="0" w:color="auto"/>
        <w:right w:val="none" w:sz="0" w:space="0" w:color="auto"/>
      </w:divBdr>
    </w:div>
    <w:div w:id="905577194">
      <w:bodyDiv w:val="1"/>
      <w:marLeft w:val="0"/>
      <w:marRight w:val="0"/>
      <w:marTop w:val="0"/>
      <w:marBottom w:val="0"/>
      <w:divBdr>
        <w:top w:val="none" w:sz="0" w:space="0" w:color="auto"/>
        <w:left w:val="none" w:sz="0" w:space="0" w:color="auto"/>
        <w:bottom w:val="none" w:sz="0" w:space="0" w:color="auto"/>
        <w:right w:val="none" w:sz="0" w:space="0" w:color="auto"/>
      </w:divBdr>
    </w:div>
    <w:div w:id="917786524">
      <w:bodyDiv w:val="1"/>
      <w:marLeft w:val="0"/>
      <w:marRight w:val="0"/>
      <w:marTop w:val="0"/>
      <w:marBottom w:val="0"/>
      <w:divBdr>
        <w:top w:val="none" w:sz="0" w:space="0" w:color="auto"/>
        <w:left w:val="none" w:sz="0" w:space="0" w:color="auto"/>
        <w:bottom w:val="none" w:sz="0" w:space="0" w:color="auto"/>
        <w:right w:val="none" w:sz="0" w:space="0" w:color="auto"/>
      </w:divBdr>
    </w:div>
    <w:div w:id="935553638">
      <w:bodyDiv w:val="1"/>
      <w:marLeft w:val="0"/>
      <w:marRight w:val="0"/>
      <w:marTop w:val="0"/>
      <w:marBottom w:val="0"/>
      <w:divBdr>
        <w:top w:val="none" w:sz="0" w:space="0" w:color="auto"/>
        <w:left w:val="none" w:sz="0" w:space="0" w:color="auto"/>
        <w:bottom w:val="none" w:sz="0" w:space="0" w:color="auto"/>
        <w:right w:val="none" w:sz="0" w:space="0" w:color="auto"/>
      </w:divBdr>
    </w:div>
    <w:div w:id="982389480">
      <w:bodyDiv w:val="1"/>
      <w:marLeft w:val="0"/>
      <w:marRight w:val="0"/>
      <w:marTop w:val="0"/>
      <w:marBottom w:val="0"/>
      <w:divBdr>
        <w:top w:val="none" w:sz="0" w:space="0" w:color="auto"/>
        <w:left w:val="none" w:sz="0" w:space="0" w:color="auto"/>
        <w:bottom w:val="none" w:sz="0" w:space="0" w:color="auto"/>
        <w:right w:val="none" w:sz="0" w:space="0" w:color="auto"/>
      </w:divBdr>
    </w:div>
    <w:div w:id="1077098686">
      <w:bodyDiv w:val="1"/>
      <w:marLeft w:val="0"/>
      <w:marRight w:val="0"/>
      <w:marTop w:val="0"/>
      <w:marBottom w:val="0"/>
      <w:divBdr>
        <w:top w:val="none" w:sz="0" w:space="0" w:color="auto"/>
        <w:left w:val="none" w:sz="0" w:space="0" w:color="auto"/>
        <w:bottom w:val="none" w:sz="0" w:space="0" w:color="auto"/>
        <w:right w:val="none" w:sz="0" w:space="0" w:color="auto"/>
      </w:divBdr>
    </w:div>
    <w:div w:id="1082608859">
      <w:bodyDiv w:val="1"/>
      <w:marLeft w:val="0"/>
      <w:marRight w:val="0"/>
      <w:marTop w:val="0"/>
      <w:marBottom w:val="0"/>
      <w:divBdr>
        <w:top w:val="none" w:sz="0" w:space="0" w:color="auto"/>
        <w:left w:val="none" w:sz="0" w:space="0" w:color="auto"/>
        <w:bottom w:val="none" w:sz="0" w:space="0" w:color="auto"/>
        <w:right w:val="none" w:sz="0" w:space="0" w:color="auto"/>
      </w:divBdr>
    </w:div>
    <w:div w:id="1097482103">
      <w:bodyDiv w:val="1"/>
      <w:marLeft w:val="0"/>
      <w:marRight w:val="0"/>
      <w:marTop w:val="0"/>
      <w:marBottom w:val="0"/>
      <w:divBdr>
        <w:top w:val="none" w:sz="0" w:space="0" w:color="auto"/>
        <w:left w:val="none" w:sz="0" w:space="0" w:color="auto"/>
        <w:bottom w:val="none" w:sz="0" w:space="0" w:color="auto"/>
        <w:right w:val="none" w:sz="0" w:space="0" w:color="auto"/>
      </w:divBdr>
    </w:div>
    <w:div w:id="1109398607">
      <w:bodyDiv w:val="1"/>
      <w:marLeft w:val="0"/>
      <w:marRight w:val="0"/>
      <w:marTop w:val="0"/>
      <w:marBottom w:val="0"/>
      <w:divBdr>
        <w:top w:val="none" w:sz="0" w:space="0" w:color="auto"/>
        <w:left w:val="none" w:sz="0" w:space="0" w:color="auto"/>
        <w:bottom w:val="none" w:sz="0" w:space="0" w:color="auto"/>
        <w:right w:val="none" w:sz="0" w:space="0" w:color="auto"/>
      </w:divBdr>
    </w:div>
    <w:div w:id="1118791616">
      <w:bodyDiv w:val="1"/>
      <w:marLeft w:val="0"/>
      <w:marRight w:val="0"/>
      <w:marTop w:val="0"/>
      <w:marBottom w:val="0"/>
      <w:divBdr>
        <w:top w:val="none" w:sz="0" w:space="0" w:color="auto"/>
        <w:left w:val="none" w:sz="0" w:space="0" w:color="auto"/>
        <w:bottom w:val="none" w:sz="0" w:space="0" w:color="auto"/>
        <w:right w:val="none" w:sz="0" w:space="0" w:color="auto"/>
      </w:divBdr>
    </w:div>
    <w:div w:id="1177769947">
      <w:bodyDiv w:val="1"/>
      <w:marLeft w:val="0"/>
      <w:marRight w:val="0"/>
      <w:marTop w:val="0"/>
      <w:marBottom w:val="0"/>
      <w:divBdr>
        <w:top w:val="none" w:sz="0" w:space="0" w:color="auto"/>
        <w:left w:val="none" w:sz="0" w:space="0" w:color="auto"/>
        <w:bottom w:val="none" w:sz="0" w:space="0" w:color="auto"/>
        <w:right w:val="none" w:sz="0" w:space="0" w:color="auto"/>
      </w:divBdr>
    </w:div>
    <w:div w:id="1198544970">
      <w:bodyDiv w:val="1"/>
      <w:marLeft w:val="0"/>
      <w:marRight w:val="0"/>
      <w:marTop w:val="0"/>
      <w:marBottom w:val="0"/>
      <w:divBdr>
        <w:top w:val="none" w:sz="0" w:space="0" w:color="auto"/>
        <w:left w:val="none" w:sz="0" w:space="0" w:color="auto"/>
        <w:bottom w:val="none" w:sz="0" w:space="0" w:color="auto"/>
        <w:right w:val="none" w:sz="0" w:space="0" w:color="auto"/>
      </w:divBdr>
    </w:div>
    <w:div w:id="1240797684">
      <w:bodyDiv w:val="1"/>
      <w:marLeft w:val="0"/>
      <w:marRight w:val="0"/>
      <w:marTop w:val="0"/>
      <w:marBottom w:val="0"/>
      <w:divBdr>
        <w:top w:val="none" w:sz="0" w:space="0" w:color="auto"/>
        <w:left w:val="none" w:sz="0" w:space="0" w:color="auto"/>
        <w:bottom w:val="none" w:sz="0" w:space="0" w:color="auto"/>
        <w:right w:val="none" w:sz="0" w:space="0" w:color="auto"/>
      </w:divBdr>
    </w:div>
    <w:div w:id="1250042635">
      <w:bodyDiv w:val="1"/>
      <w:marLeft w:val="0"/>
      <w:marRight w:val="0"/>
      <w:marTop w:val="0"/>
      <w:marBottom w:val="0"/>
      <w:divBdr>
        <w:top w:val="none" w:sz="0" w:space="0" w:color="auto"/>
        <w:left w:val="none" w:sz="0" w:space="0" w:color="auto"/>
        <w:bottom w:val="none" w:sz="0" w:space="0" w:color="auto"/>
        <w:right w:val="none" w:sz="0" w:space="0" w:color="auto"/>
      </w:divBdr>
    </w:div>
    <w:div w:id="1267691369">
      <w:bodyDiv w:val="1"/>
      <w:marLeft w:val="0"/>
      <w:marRight w:val="0"/>
      <w:marTop w:val="0"/>
      <w:marBottom w:val="0"/>
      <w:divBdr>
        <w:top w:val="none" w:sz="0" w:space="0" w:color="auto"/>
        <w:left w:val="none" w:sz="0" w:space="0" w:color="auto"/>
        <w:bottom w:val="none" w:sz="0" w:space="0" w:color="auto"/>
        <w:right w:val="none" w:sz="0" w:space="0" w:color="auto"/>
      </w:divBdr>
    </w:div>
    <w:div w:id="1298224745">
      <w:bodyDiv w:val="1"/>
      <w:marLeft w:val="0"/>
      <w:marRight w:val="0"/>
      <w:marTop w:val="0"/>
      <w:marBottom w:val="0"/>
      <w:divBdr>
        <w:top w:val="none" w:sz="0" w:space="0" w:color="auto"/>
        <w:left w:val="none" w:sz="0" w:space="0" w:color="auto"/>
        <w:bottom w:val="none" w:sz="0" w:space="0" w:color="auto"/>
        <w:right w:val="none" w:sz="0" w:space="0" w:color="auto"/>
      </w:divBdr>
    </w:div>
    <w:div w:id="1329792851">
      <w:bodyDiv w:val="1"/>
      <w:marLeft w:val="0"/>
      <w:marRight w:val="0"/>
      <w:marTop w:val="0"/>
      <w:marBottom w:val="0"/>
      <w:divBdr>
        <w:top w:val="none" w:sz="0" w:space="0" w:color="auto"/>
        <w:left w:val="none" w:sz="0" w:space="0" w:color="auto"/>
        <w:bottom w:val="none" w:sz="0" w:space="0" w:color="auto"/>
        <w:right w:val="none" w:sz="0" w:space="0" w:color="auto"/>
      </w:divBdr>
    </w:div>
    <w:div w:id="1342202829">
      <w:bodyDiv w:val="1"/>
      <w:marLeft w:val="0"/>
      <w:marRight w:val="0"/>
      <w:marTop w:val="0"/>
      <w:marBottom w:val="0"/>
      <w:divBdr>
        <w:top w:val="none" w:sz="0" w:space="0" w:color="auto"/>
        <w:left w:val="none" w:sz="0" w:space="0" w:color="auto"/>
        <w:bottom w:val="none" w:sz="0" w:space="0" w:color="auto"/>
        <w:right w:val="none" w:sz="0" w:space="0" w:color="auto"/>
      </w:divBdr>
    </w:div>
    <w:div w:id="1358041904">
      <w:bodyDiv w:val="1"/>
      <w:marLeft w:val="0"/>
      <w:marRight w:val="0"/>
      <w:marTop w:val="0"/>
      <w:marBottom w:val="0"/>
      <w:divBdr>
        <w:top w:val="none" w:sz="0" w:space="0" w:color="auto"/>
        <w:left w:val="none" w:sz="0" w:space="0" w:color="auto"/>
        <w:bottom w:val="none" w:sz="0" w:space="0" w:color="auto"/>
        <w:right w:val="none" w:sz="0" w:space="0" w:color="auto"/>
      </w:divBdr>
    </w:div>
    <w:div w:id="1363283307">
      <w:bodyDiv w:val="1"/>
      <w:marLeft w:val="0"/>
      <w:marRight w:val="0"/>
      <w:marTop w:val="0"/>
      <w:marBottom w:val="0"/>
      <w:divBdr>
        <w:top w:val="none" w:sz="0" w:space="0" w:color="auto"/>
        <w:left w:val="none" w:sz="0" w:space="0" w:color="auto"/>
        <w:bottom w:val="none" w:sz="0" w:space="0" w:color="auto"/>
        <w:right w:val="none" w:sz="0" w:space="0" w:color="auto"/>
      </w:divBdr>
    </w:div>
    <w:div w:id="1363823555">
      <w:bodyDiv w:val="1"/>
      <w:marLeft w:val="0"/>
      <w:marRight w:val="0"/>
      <w:marTop w:val="0"/>
      <w:marBottom w:val="0"/>
      <w:divBdr>
        <w:top w:val="none" w:sz="0" w:space="0" w:color="auto"/>
        <w:left w:val="none" w:sz="0" w:space="0" w:color="auto"/>
        <w:bottom w:val="none" w:sz="0" w:space="0" w:color="auto"/>
        <w:right w:val="none" w:sz="0" w:space="0" w:color="auto"/>
      </w:divBdr>
    </w:div>
    <w:div w:id="1377315651">
      <w:bodyDiv w:val="1"/>
      <w:marLeft w:val="0"/>
      <w:marRight w:val="0"/>
      <w:marTop w:val="0"/>
      <w:marBottom w:val="0"/>
      <w:divBdr>
        <w:top w:val="none" w:sz="0" w:space="0" w:color="auto"/>
        <w:left w:val="none" w:sz="0" w:space="0" w:color="auto"/>
        <w:bottom w:val="none" w:sz="0" w:space="0" w:color="auto"/>
        <w:right w:val="none" w:sz="0" w:space="0" w:color="auto"/>
      </w:divBdr>
    </w:div>
    <w:div w:id="1385593782">
      <w:bodyDiv w:val="1"/>
      <w:marLeft w:val="0"/>
      <w:marRight w:val="0"/>
      <w:marTop w:val="0"/>
      <w:marBottom w:val="0"/>
      <w:divBdr>
        <w:top w:val="none" w:sz="0" w:space="0" w:color="auto"/>
        <w:left w:val="none" w:sz="0" w:space="0" w:color="auto"/>
        <w:bottom w:val="none" w:sz="0" w:space="0" w:color="auto"/>
        <w:right w:val="none" w:sz="0" w:space="0" w:color="auto"/>
      </w:divBdr>
    </w:div>
    <w:div w:id="1432622371">
      <w:bodyDiv w:val="1"/>
      <w:marLeft w:val="0"/>
      <w:marRight w:val="0"/>
      <w:marTop w:val="0"/>
      <w:marBottom w:val="0"/>
      <w:divBdr>
        <w:top w:val="none" w:sz="0" w:space="0" w:color="auto"/>
        <w:left w:val="none" w:sz="0" w:space="0" w:color="auto"/>
        <w:bottom w:val="none" w:sz="0" w:space="0" w:color="auto"/>
        <w:right w:val="none" w:sz="0" w:space="0" w:color="auto"/>
      </w:divBdr>
    </w:div>
    <w:div w:id="1441799262">
      <w:bodyDiv w:val="1"/>
      <w:marLeft w:val="0"/>
      <w:marRight w:val="0"/>
      <w:marTop w:val="0"/>
      <w:marBottom w:val="0"/>
      <w:divBdr>
        <w:top w:val="none" w:sz="0" w:space="0" w:color="auto"/>
        <w:left w:val="none" w:sz="0" w:space="0" w:color="auto"/>
        <w:bottom w:val="none" w:sz="0" w:space="0" w:color="auto"/>
        <w:right w:val="none" w:sz="0" w:space="0" w:color="auto"/>
      </w:divBdr>
    </w:div>
    <w:div w:id="1490900565">
      <w:bodyDiv w:val="1"/>
      <w:marLeft w:val="0"/>
      <w:marRight w:val="0"/>
      <w:marTop w:val="0"/>
      <w:marBottom w:val="0"/>
      <w:divBdr>
        <w:top w:val="none" w:sz="0" w:space="0" w:color="auto"/>
        <w:left w:val="none" w:sz="0" w:space="0" w:color="auto"/>
        <w:bottom w:val="none" w:sz="0" w:space="0" w:color="auto"/>
        <w:right w:val="none" w:sz="0" w:space="0" w:color="auto"/>
      </w:divBdr>
    </w:div>
    <w:div w:id="1504248033">
      <w:bodyDiv w:val="1"/>
      <w:marLeft w:val="0"/>
      <w:marRight w:val="0"/>
      <w:marTop w:val="0"/>
      <w:marBottom w:val="0"/>
      <w:divBdr>
        <w:top w:val="none" w:sz="0" w:space="0" w:color="auto"/>
        <w:left w:val="none" w:sz="0" w:space="0" w:color="auto"/>
        <w:bottom w:val="none" w:sz="0" w:space="0" w:color="auto"/>
        <w:right w:val="none" w:sz="0" w:space="0" w:color="auto"/>
      </w:divBdr>
    </w:div>
    <w:div w:id="1507557165">
      <w:bodyDiv w:val="1"/>
      <w:marLeft w:val="0"/>
      <w:marRight w:val="0"/>
      <w:marTop w:val="0"/>
      <w:marBottom w:val="0"/>
      <w:divBdr>
        <w:top w:val="none" w:sz="0" w:space="0" w:color="auto"/>
        <w:left w:val="none" w:sz="0" w:space="0" w:color="auto"/>
        <w:bottom w:val="none" w:sz="0" w:space="0" w:color="auto"/>
        <w:right w:val="none" w:sz="0" w:space="0" w:color="auto"/>
      </w:divBdr>
    </w:div>
    <w:div w:id="1555508895">
      <w:bodyDiv w:val="1"/>
      <w:marLeft w:val="0"/>
      <w:marRight w:val="0"/>
      <w:marTop w:val="0"/>
      <w:marBottom w:val="0"/>
      <w:divBdr>
        <w:top w:val="none" w:sz="0" w:space="0" w:color="auto"/>
        <w:left w:val="none" w:sz="0" w:space="0" w:color="auto"/>
        <w:bottom w:val="none" w:sz="0" w:space="0" w:color="auto"/>
        <w:right w:val="none" w:sz="0" w:space="0" w:color="auto"/>
      </w:divBdr>
    </w:div>
    <w:div w:id="1615408801">
      <w:bodyDiv w:val="1"/>
      <w:marLeft w:val="0"/>
      <w:marRight w:val="0"/>
      <w:marTop w:val="0"/>
      <w:marBottom w:val="0"/>
      <w:divBdr>
        <w:top w:val="none" w:sz="0" w:space="0" w:color="auto"/>
        <w:left w:val="none" w:sz="0" w:space="0" w:color="auto"/>
        <w:bottom w:val="none" w:sz="0" w:space="0" w:color="auto"/>
        <w:right w:val="none" w:sz="0" w:space="0" w:color="auto"/>
      </w:divBdr>
      <w:divsChild>
        <w:div w:id="18968082">
          <w:marLeft w:val="0"/>
          <w:marRight w:val="0"/>
          <w:marTop w:val="0"/>
          <w:marBottom w:val="0"/>
          <w:divBdr>
            <w:top w:val="none" w:sz="0" w:space="0" w:color="auto"/>
            <w:left w:val="none" w:sz="0" w:space="0" w:color="auto"/>
            <w:bottom w:val="none" w:sz="0" w:space="0" w:color="auto"/>
            <w:right w:val="none" w:sz="0" w:space="0" w:color="auto"/>
          </w:divBdr>
        </w:div>
        <w:div w:id="24060134">
          <w:marLeft w:val="0"/>
          <w:marRight w:val="0"/>
          <w:marTop w:val="0"/>
          <w:marBottom w:val="0"/>
          <w:divBdr>
            <w:top w:val="none" w:sz="0" w:space="0" w:color="auto"/>
            <w:left w:val="none" w:sz="0" w:space="0" w:color="auto"/>
            <w:bottom w:val="none" w:sz="0" w:space="0" w:color="auto"/>
            <w:right w:val="none" w:sz="0" w:space="0" w:color="auto"/>
          </w:divBdr>
        </w:div>
        <w:div w:id="196550178">
          <w:marLeft w:val="0"/>
          <w:marRight w:val="0"/>
          <w:marTop w:val="0"/>
          <w:marBottom w:val="0"/>
          <w:divBdr>
            <w:top w:val="none" w:sz="0" w:space="0" w:color="auto"/>
            <w:left w:val="none" w:sz="0" w:space="0" w:color="auto"/>
            <w:bottom w:val="none" w:sz="0" w:space="0" w:color="auto"/>
            <w:right w:val="none" w:sz="0" w:space="0" w:color="auto"/>
          </w:divBdr>
        </w:div>
        <w:div w:id="485778859">
          <w:marLeft w:val="0"/>
          <w:marRight w:val="0"/>
          <w:marTop w:val="0"/>
          <w:marBottom w:val="0"/>
          <w:divBdr>
            <w:top w:val="none" w:sz="0" w:space="0" w:color="auto"/>
            <w:left w:val="none" w:sz="0" w:space="0" w:color="auto"/>
            <w:bottom w:val="none" w:sz="0" w:space="0" w:color="auto"/>
            <w:right w:val="none" w:sz="0" w:space="0" w:color="auto"/>
          </w:divBdr>
        </w:div>
        <w:div w:id="834109268">
          <w:marLeft w:val="0"/>
          <w:marRight w:val="0"/>
          <w:marTop w:val="0"/>
          <w:marBottom w:val="0"/>
          <w:divBdr>
            <w:top w:val="none" w:sz="0" w:space="0" w:color="auto"/>
            <w:left w:val="none" w:sz="0" w:space="0" w:color="auto"/>
            <w:bottom w:val="none" w:sz="0" w:space="0" w:color="auto"/>
            <w:right w:val="none" w:sz="0" w:space="0" w:color="auto"/>
          </w:divBdr>
        </w:div>
        <w:div w:id="960112296">
          <w:marLeft w:val="0"/>
          <w:marRight w:val="0"/>
          <w:marTop w:val="0"/>
          <w:marBottom w:val="0"/>
          <w:divBdr>
            <w:top w:val="none" w:sz="0" w:space="0" w:color="auto"/>
            <w:left w:val="none" w:sz="0" w:space="0" w:color="auto"/>
            <w:bottom w:val="none" w:sz="0" w:space="0" w:color="auto"/>
            <w:right w:val="none" w:sz="0" w:space="0" w:color="auto"/>
          </w:divBdr>
        </w:div>
        <w:div w:id="968974569">
          <w:marLeft w:val="0"/>
          <w:marRight w:val="0"/>
          <w:marTop w:val="0"/>
          <w:marBottom w:val="0"/>
          <w:divBdr>
            <w:top w:val="none" w:sz="0" w:space="0" w:color="auto"/>
            <w:left w:val="none" w:sz="0" w:space="0" w:color="auto"/>
            <w:bottom w:val="none" w:sz="0" w:space="0" w:color="auto"/>
            <w:right w:val="none" w:sz="0" w:space="0" w:color="auto"/>
          </w:divBdr>
        </w:div>
        <w:div w:id="1238511504">
          <w:marLeft w:val="0"/>
          <w:marRight w:val="0"/>
          <w:marTop w:val="0"/>
          <w:marBottom w:val="0"/>
          <w:divBdr>
            <w:top w:val="none" w:sz="0" w:space="0" w:color="auto"/>
            <w:left w:val="none" w:sz="0" w:space="0" w:color="auto"/>
            <w:bottom w:val="none" w:sz="0" w:space="0" w:color="auto"/>
            <w:right w:val="none" w:sz="0" w:space="0" w:color="auto"/>
          </w:divBdr>
        </w:div>
        <w:div w:id="1585604201">
          <w:marLeft w:val="0"/>
          <w:marRight w:val="0"/>
          <w:marTop w:val="0"/>
          <w:marBottom w:val="0"/>
          <w:divBdr>
            <w:top w:val="none" w:sz="0" w:space="0" w:color="auto"/>
            <w:left w:val="none" w:sz="0" w:space="0" w:color="auto"/>
            <w:bottom w:val="none" w:sz="0" w:space="0" w:color="auto"/>
            <w:right w:val="none" w:sz="0" w:space="0" w:color="auto"/>
          </w:divBdr>
        </w:div>
        <w:div w:id="2142576924">
          <w:marLeft w:val="0"/>
          <w:marRight w:val="0"/>
          <w:marTop w:val="0"/>
          <w:marBottom w:val="0"/>
          <w:divBdr>
            <w:top w:val="none" w:sz="0" w:space="0" w:color="auto"/>
            <w:left w:val="none" w:sz="0" w:space="0" w:color="auto"/>
            <w:bottom w:val="none" w:sz="0" w:space="0" w:color="auto"/>
            <w:right w:val="none" w:sz="0" w:space="0" w:color="auto"/>
          </w:divBdr>
        </w:div>
      </w:divsChild>
    </w:div>
    <w:div w:id="1616593016">
      <w:bodyDiv w:val="1"/>
      <w:marLeft w:val="0"/>
      <w:marRight w:val="0"/>
      <w:marTop w:val="0"/>
      <w:marBottom w:val="0"/>
      <w:divBdr>
        <w:top w:val="none" w:sz="0" w:space="0" w:color="auto"/>
        <w:left w:val="none" w:sz="0" w:space="0" w:color="auto"/>
        <w:bottom w:val="none" w:sz="0" w:space="0" w:color="auto"/>
        <w:right w:val="none" w:sz="0" w:space="0" w:color="auto"/>
      </w:divBdr>
    </w:div>
    <w:div w:id="1664157938">
      <w:bodyDiv w:val="1"/>
      <w:marLeft w:val="0"/>
      <w:marRight w:val="0"/>
      <w:marTop w:val="0"/>
      <w:marBottom w:val="0"/>
      <w:divBdr>
        <w:top w:val="none" w:sz="0" w:space="0" w:color="auto"/>
        <w:left w:val="none" w:sz="0" w:space="0" w:color="auto"/>
        <w:bottom w:val="none" w:sz="0" w:space="0" w:color="auto"/>
        <w:right w:val="none" w:sz="0" w:space="0" w:color="auto"/>
      </w:divBdr>
    </w:div>
    <w:div w:id="1674870522">
      <w:bodyDiv w:val="1"/>
      <w:marLeft w:val="0"/>
      <w:marRight w:val="0"/>
      <w:marTop w:val="0"/>
      <w:marBottom w:val="0"/>
      <w:divBdr>
        <w:top w:val="none" w:sz="0" w:space="0" w:color="auto"/>
        <w:left w:val="none" w:sz="0" w:space="0" w:color="auto"/>
        <w:bottom w:val="none" w:sz="0" w:space="0" w:color="auto"/>
        <w:right w:val="none" w:sz="0" w:space="0" w:color="auto"/>
      </w:divBdr>
    </w:div>
    <w:div w:id="1723599043">
      <w:bodyDiv w:val="1"/>
      <w:marLeft w:val="0"/>
      <w:marRight w:val="0"/>
      <w:marTop w:val="0"/>
      <w:marBottom w:val="0"/>
      <w:divBdr>
        <w:top w:val="none" w:sz="0" w:space="0" w:color="auto"/>
        <w:left w:val="none" w:sz="0" w:space="0" w:color="auto"/>
        <w:bottom w:val="none" w:sz="0" w:space="0" w:color="auto"/>
        <w:right w:val="none" w:sz="0" w:space="0" w:color="auto"/>
      </w:divBdr>
    </w:div>
    <w:div w:id="1734155555">
      <w:bodyDiv w:val="1"/>
      <w:marLeft w:val="0"/>
      <w:marRight w:val="0"/>
      <w:marTop w:val="0"/>
      <w:marBottom w:val="0"/>
      <w:divBdr>
        <w:top w:val="none" w:sz="0" w:space="0" w:color="auto"/>
        <w:left w:val="none" w:sz="0" w:space="0" w:color="auto"/>
        <w:bottom w:val="none" w:sz="0" w:space="0" w:color="auto"/>
        <w:right w:val="none" w:sz="0" w:space="0" w:color="auto"/>
      </w:divBdr>
    </w:div>
    <w:div w:id="1734353241">
      <w:bodyDiv w:val="1"/>
      <w:marLeft w:val="0"/>
      <w:marRight w:val="0"/>
      <w:marTop w:val="0"/>
      <w:marBottom w:val="0"/>
      <w:divBdr>
        <w:top w:val="none" w:sz="0" w:space="0" w:color="auto"/>
        <w:left w:val="none" w:sz="0" w:space="0" w:color="auto"/>
        <w:bottom w:val="none" w:sz="0" w:space="0" w:color="auto"/>
        <w:right w:val="none" w:sz="0" w:space="0" w:color="auto"/>
      </w:divBdr>
    </w:div>
    <w:div w:id="1736316403">
      <w:bodyDiv w:val="1"/>
      <w:marLeft w:val="0"/>
      <w:marRight w:val="0"/>
      <w:marTop w:val="0"/>
      <w:marBottom w:val="0"/>
      <w:divBdr>
        <w:top w:val="none" w:sz="0" w:space="0" w:color="auto"/>
        <w:left w:val="none" w:sz="0" w:space="0" w:color="auto"/>
        <w:bottom w:val="none" w:sz="0" w:space="0" w:color="auto"/>
        <w:right w:val="none" w:sz="0" w:space="0" w:color="auto"/>
      </w:divBdr>
    </w:div>
    <w:div w:id="1748841245">
      <w:bodyDiv w:val="1"/>
      <w:marLeft w:val="0"/>
      <w:marRight w:val="0"/>
      <w:marTop w:val="0"/>
      <w:marBottom w:val="0"/>
      <w:divBdr>
        <w:top w:val="none" w:sz="0" w:space="0" w:color="auto"/>
        <w:left w:val="none" w:sz="0" w:space="0" w:color="auto"/>
        <w:bottom w:val="none" w:sz="0" w:space="0" w:color="auto"/>
        <w:right w:val="none" w:sz="0" w:space="0" w:color="auto"/>
      </w:divBdr>
    </w:div>
    <w:div w:id="1797065506">
      <w:bodyDiv w:val="1"/>
      <w:marLeft w:val="0"/>
      <w:marRight w:val="0"/>
      <w:marTop w:val="0"/>
      <w:marBottom w:val="0"/>
      <w:divBdr>
        <w:top w:val="none" w:sz="0" w:space="0" w:color="auto"/>
        <w:left w:val="none" w:sz="0" w:space="0" w:color="auto"/>
        <w:bottom w:val="none" w:sz="0" w:space="0" w:color="auto"/>
        <w:right w:val="none" w:sz="0" w:space="0" w:color="auto"/>
      </w:divBdr>
    </w:div>
    <w:div w:id="1798527428">
      <w:bodyDiv w:val="1"/>
      <w:marLeft w:val="0"/>
      <w:marRight w:val="0"/>
      <w:marTop w:val="0"/>
      <w:marBottom w:val="0"/>
      <w:divBdr>
        <w:top w:val="none" w:sz="0" w:space="0" w:color="auto"/>
        <w:left w:val="none" w:sz="0" w:space="0" w:color="auto"/>
        <w:bottom w:val="none" w:sz="0" w:space="0" w:color="auto"/>
        <w:right w:val="none" w:sz="0" w:space="0" w:color="auto"/>
      </w:divBdr>
    </w:div>
    <w:div w:id="1885632381">
      <w:bodyDiv w:val="1"/>
      <w:marLeft w:val="0"/>
      <w:marRight w:val="0"/>
      <w:marTop w:val="0"/>
      <w:marBottom w:val="0"/>
      <w:divBdr>
        <w:top w:val="none" w:sz="0" w:space="0" w:color="auto"/>
        <w:left w:val="none" w:sz="0" w:space="0" w:color="auto"/>
        <w:bottom w:val="none" w:sz="0" w:space="0" w:color="auto"/>
        <w:right w:val="none" w:sz="0" w:space="0" w:color="auto"/>
      </w:divBdr>
    </w:div>
    <w:div w:id="1888489345">
      <w:bodyDiv w:val="1"/>
      <w:marLeft w:val="0"/>
      <w:marRight w:val="0"/>
      <w:marTop w:val="0"/>
      <w:marBottom w:val="0"/>
      <w:divBdr>
        <w:top w:val="none" w:sz="0" w:space="0" w:color="auto"/>
        <w:left w:val="none" w:sz="0" w:space="0" w:color="auto"/>
        <w:bottom w:val="none" w:sz="0" w:space="0" w:color="auto"/>
        <w:right w:val="none" w:sz="0" w:space="0" w:color="auto"/>
      </w:divBdr>
    </w:div>
    <w:div w:id="1891578468">
      <w:bodyDiv w:val="1"/>
      <w:marLeft w:val="0"/>
      <w:marRight w:val="0"/>
      <w:marTop w:val="0"/>
      <w:marBottom w:val="0"/>
      <w:divBdr>
        <w:top w:val="none" w:sz="0" w:space="0" w:color="auto"/>
        <w:left w:val="none" w:sz="0" w:space="0" w:color="auto"/>
        <w:bottom w:val="none" w:sz="0" w:space="0" w:color="auto"/>
        <w:right w:val="none" w:sz="0" w:space="0" w:color="auto"/>
      </w:divBdr>
    </w:div>
    <w:div w:id="1935942990">
      <w:bodyDiv w:val="1"/>
      <w:marLeft w:val="0"/>
      <w:marRight w:val="0"/>
      <w:marTop w:val="0"/>
      <w:marBottom w:val="0"/>
      <w:divBdr>
        <w:top w:val="none" w:sz="0" w:space="0" w:color="auto"/>
        <w:left w:val="none" w:sz="0" w:space="0" w:color="auto"/>
        <w:bottom w:val="none" w:sz="0" w:space="0" w:color="auto"/>
        <w:right w:val="none" w:sz="0" w:space="0" w:color="auto"/>
      </w:divBdr>
    </w:div>
    <w:div w:id="1936553008">
      <w:bodyDiv w:val="1"/>
      <w:marLeft w:val="0"/>
      <w:marRight w:val="0"/>
      <w:marTop w:val="0"/>
      <w:marBottom w:val="0"/>
      <w:divBdr>
        <w:top w:val="none" w:sz="0" w:space="0" w:color="auto"/>
        <w:left w:val="none" w:sz="0" w:space="0" w:color="auto"/>
        <w:bottom w:val="none" w:sz="0" w:space="0" w:color="auto"/>
        <w:right w:val="none" w:sz="0" w:space="0" w:color="auto"/>
      </w:divBdr>
    </w:div>
    <w:div w:id="1940867436">
      <w:bodyDiv w:val="1"/>
      <w:marLeft w:val="0"/>
      <w:marRight w:val="0"/>
      <w:marTop w:val="0"/>
      <w:marBottom w:val="0"/>
      <w:divBdr>
        <w:top w:val="none" w:sz="0" w:space="0" w:color="auto"/>
        <w:left w:val="none" w:sz="0" w:space="0" w:color="auto"/>
        <w:bottom w:val="none" w:sz="0" w:space="0" w:color="auto"/>
        <w:right w:val="none" w:sz="0" w:space="0" w:color="auto"/>
      </w:divBdr>
    </w:div>
    <w:div w:id="1955746435">
      <w:bodyDiv w:val="1"/>
      <w:marLeft w:val="0"/>
      <w:marRight w:val="0"/>
      <w:marTop w:val="0"/>
      <w:marBottom w:val="0"/>
      <w:divBdr>
        <w:top w:val="none" w:sz="0" w:space="0" w:color="auto"/>
        <w:left w:val="none" w:sz="0" w:space="0" w:color="auto"/>
        <w:bottom w:val="none" w:sz="0" w:space="0" w:color="auto"/>
        <w:right w:val="none" w:sz="0" w:space="0" w:color="auto"/>
      </w:divBdr>
    </w:div>
    <w:div w:id="1972395136">
      <w:bodyDiv w:val="1"/>
      <w:marLeft w:val="0"/>
      <w:marRight w:val="0"/>
      <w:marTop w:val="0"/>
      <w:marBottom w:val="0"/>
      <w:divBdr>
        <w:top w:val="none" w:sz="0" w:space="0" w:color="auto"/>
        <w:left w:val="none" w:sz="0" w:space="0" w:color="auto"/>
        <w:bottom w:val="none" w:sz="0" w:space="0" w:color="auto"/>
        <w:right w:val="none" w:sz="0" w:space="0" w:color="auto"/>
      </w:divBdr>
    </w:div>
    <w:div w:id="2018191283">
      <w:bodyDiv w:val="1"/>
      <w:marLeft w:val="0"/>
      <w:marRight w:val="0"/>
      <w:marTop w:val="0"/>
      <w:marBottom w:val="0"/>
      <w:divBdr>
        <w:top w:val="none" w:sz="0" w:space="0" w:color="auto"/>
        <w:left w:val="none" w:sz="0" w:space="0" w:color="auto"/>
        <w:bottom w:val="none" w:sz="0" w:space="0" w:color="auto"/>
        <w:right w:val="none" w:sz="0" w:space="0" w:color="auto"/>
      </w:divBdr>
    </w:div>
    <w:div w:id="2028947358">
      <w:bodyDiv w:val="1"/>
      <w:marLeft w:val="0"/>
      <w:marRight w:val="0"/>
      <w:marTop w:val="0"/>
      <w:marBottom w:val="0"/>
      <w:divBdr>
        <w:top w:val="none" w:sz="0" w:space="0" w:color="auto"/>
        <w:left w:val="none" w:sz="0" w:space="0" w:color="auto"/>
        <w:bottom w:val="none" w:sz="0" w:space="0" w:color="auto"/>
        <w:right w:val="none" w:sz="0" w:space="0" w:color="auto"/>
      </w:divBdr>
    </w:div>
    <w:div w:id="2055765376">
      <w:bodyDiv w:val="1"/>
      <w:marLeft w:val="0"/>
      <w:marRight w:val="0"/>
      <w:marTop w:val="0"/>
      <w:marBottom w:val="0"/>
      <w:divBdr>
        <w:top w:val="none" w:sz="0" w:space="0" w:color="auto"/>
        <w:left w:val="none" w:sz="0" w:space="0" w:color="auto"/>
        <w:bottom w:val="none" w:sz="0" w:space="0" w:color="auto"/>
        <w:right w:val="none" w:sz="0" w:space="0" w:color="auto"/>
      </w:divBdr>
    </w:div>
    <w:div w:id="2066179776">
      <w:bodyDiv w:val="1"/>
      <w:marLeft w:val="0"/>
      <w:marRight w:val="0"/>
      <w:marTop w:val="0"/>
      <w:marBottom w:val="0"/>
      <w:divBdr>
        <w:top w:val="none" w:sz="0" w:space="0" w:color="auto"/>
        <w:left w:val="none" w:sz="0" w:space="0" w:color="auto"/>
        <w:bottom w:val="none" w:sz="0" w:space="0" w:color="auto"/>
        <w:right w:val="none" w:sz="0" w:space="0" w:color="auto"/>
      </w:divBdr>
    </w:div>
    <w:div w:id="2066832121">
      <w:bodyDiv w:val="1"/>
      <w:marLeft w:val="0"/>
      <w:marRight w:val="0"/>
      <w:marTop w:val="0"/>
      <w:marBottom w:val="0"/>
      <w:divBdr>
        <w:top w:val="none" w:sz="0" w:space="0" w:color="auto"/>
        <w:left w:val="none" w:sz="0" w:space="0" w:color="auto"/>
        <w:bottom w:val="none" w:sz="0" w:space="0" w:color="auto"/>
        <w:right w:val="none" w:sz="0" w:space="0" w:color="auto"/>
      </w:divBdr>
    </w:div>
    <w:div w:id="2097743440">
      <w:bodyDiv w:val="1"/>
      <w:marLeft w:val="0"/>
      <w:marRight w:val="0"/>
      <w:marTop w:val="0"/>
      <w:marBottom w:val="0"/>
      <w:divBdr>
        <w:top w:val="none" w:sz="0" w:space="0" w:color="auto"/>
        <w:left w:val="none" w:sz="0" w:space="0" w:color="auto"/>
        <w:bottom w:val="none" w:sz="0" w:space="0" w:color="auto"/>
        <w:right w:val="none" w:sz="0" w:space="0" w:color="auto"/>
      </w:divBdr>
    </w:div>
    <w:div w:id="2107069669">
      <w:bodyDiv w:val="1"/>
      <w:marLeft w:val="0"/>
      <w:marRight w:val="0"/>
      <w:marTop w:val="0"/>
      <w:marBottom w:val="0"/>
      <w:divBdr>
        <w:top w:val="none" w:sz="0" w:space="0" w:color="auto"/>
        <w:left w:val="none" w:sz="0" w:space="0" w:color="auto"/>
        <w:bottom w:val="none" w:sz="0" w:space="0" w:color="auto"/>
        <w:right w:val="none" w:sz="0" w:space="0" w:color="auto"/>
      </w:divBdr>
    </w:div>
    <w:div w:id="2114668914">
      <w:bodyDiv w:val="1"/>
      <w:marLeft w:val="0"/>
      <w:marRight w:val="0"/>
      <w:marTop w:val="0"/>
      <w:marBottom w:val="0"/>
      <w:divBdr>
        <w:top w:val="none" w:sz="0" w:space="0" w:color="auto"/>
        <w:left w:val="none" w:sz="0" w:space="0" w:color="auto"/>
        <w:bottom w:val="none" w:sz="0" w:space="0" w:color="auto"/>
        <w:right w:val="none" w:sz="0" w:space="0" w:color="auto"/>
      </w:divBdr>
    </w:div>
    <w:div w:id="2121338724">
      <w:bodyDiv w:val="1"/>
      <w:marLeft w:val="0"/>
      <w:marRight w:val="0"/>
      <w:marTop w:val="0"/>
      <w:marBottom w:val="0"/>
      <w:divBdr>
        <w:top w:val="none" w:sz="0" w:space="0" w:color="auto"/>
        <w:left w:val="none" w:sz="0" w:space="0" w:color="auto"/>
        <w:bottom w:val="none" w:sz="0" w:space="0" w:color="auto"/>
        <w:right w:val="none" w:sz="0" w:space="0" w:color="auto"/>
      </w:divBdr>
      <w:divsChild>
        <w:div w:id="1038775148">
          <w:marLeft w:val="0"/>
          <w:marRight w:val="0"/>
          <w:marTop w:val="0"/>
          <w:marBottom w:val="0"/>
          <w:divBdr>
            <w:top w:val="single" w:sz="6" w:space="4" w:color="DEDEDE"/>
            <w:left w:val="single" w:sz="6" w:space="4" w:color="DEDEDE"/>
            <w:bottom w:val="single" w:sz="6" w:space="4" w:color="DEDEDE"/>
            <w:right w:val="single" w:sz="6" w:space="4" w:color="DEDEDE"/>
          </w:divBdr>
        </w:div>
      </w:divsChild>
    </w:div>
    <w:div w:id="21417963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01A708-E95C-4ED2-BE94-01BC79598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60</Pages>
  <Words>14002</Words>
  <Characters>77017</Characters>
  <Application>Microsoft Office Word</Application>
  <DocSecurity>0</DocSecurity>
  <Lines>641</Lines>
  <Paragraphs>181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90838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4</cp:revision>
  <cp:lastPrinted>2018-02-01T19:40:00Z</cp:lastPrinted>
  <dcterms:created xsi:type="dcterms:W3CDTF">2018-12-18T03:26:00Z</dcterms:created>
  <dcterms:modified xsi:type="dcterms:W3CDTF">2019-03-21T19:03:00Z</dcterms:modified>
</cp:coreProperties>
</file>